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EC410" w14:textId="77777777" w:rsidR="004722A3" w:rsidRDefault="004722A3" w:rsidP="00A379B8">
      <w:pPr>
        <w:pStyle w:val="Heading1"/>
      </w:pPr>
      <w:r>
        <w:t>2021 Census Editing and Imputation Strategy</w:t>
      </w:r>
    </w:p>
    <w:p w14:paraId="07747BBF" w14:textId="77777777" w:rsidR="00284B4F" w:rsidRPr="0099332C" w:rsidRDefault="00284B4F" w:rsidP="00A379B8">
      <w:pPr>
        <w:pStyle w:val="Heading2"/>
      </w:pPr>
      <w:r>
        <w:t xml:space="preserve">1.0 </w:t>
      </w:r>
      <w:r w:rsidRPr="0099332C">
        <w:t>Introduction</w:t>
      </w:r>
      <w:r w:rsidR="00EA473A">
        <w:t xml:space="preserve"> and overall aim</w:t>
      </w:r>
      <w:r w:rsidR="005862A6">
        <w:t>s</w:t>
      </w:r>
      <w:r w:rsidR="00EA473A">
        <w:t xml:space="preserve"> of the E&amp;I </w:t>
      </w:r>
      <w:r w:rsidR="005862A6">
        <w:t>strategy</w:t>
      </w:r>
    </w:p>
    <w:p w14:paraId="1ABC1160" w14:textId="77777777" w:rsidR="00284B4F" w:rsidRPr="001400F2" w:rsidRDefault="00284B4F" w:rsidP="00284B4F">
      <w:pPr>
        <w:spacing w:after="0" w:line="240" w:lineRule="auto"/>
        <w:rPr>
          <w:b/>
        </w:rPr>
      </w:pPr>
    </w:p>
    <w:p w14:paraId="3BF35230" w14:textId="77777777" w:rsidR="00166724" w:rsidRDefault="00EF482B" w:rsidP="00EF482B">
      <w:pPr>
        <w:spacing w:after="0" w:line="240" w:lineRule="auto"/>
      </w:pPr>
      <w:r>
        <w:t>Edit</w:t>
      </w:r>
      <w:r w:rsidR="00ED34EA">
        <w:t>ing</w:t>
      </w:r>
      <w:r>
        <w:t xml:space="preserve"> and imputation (E&amp;I) is an important framework of methods and strategies used to adjust census and survey data to mitigate</w:t>
      </w:r>
      <w:r w:rsidR="00166724">
        <w:t xml:space="preserve"> the</w:t>
      </w:r>
      <w:r>
        <w:t xml:space="preserve"> problems arising from missing and inconsistent data (</w:t>
      </w:r>
      <w:r w:rsidR="00A13E91">
        <w:rPr>
          <w:rFonts w:cs="Times New Roman"/>
        </w:rPr>
        <w:t>De Waal</w:t>
      </w:r>
      <w:r w:rsidRPr="003E5ECB">
        <w:rPr>
          <w:rFonts w:cs="Times New Roman"/>
        </w:rPr>
        <w:t xml:space="preserve"> </w:t>
      </w:r>
      <w:r w:rsidR="00A13E91">
        <w:rPr>
          <w:rFonts w:cs="Times New Roman"/>
        </w:rPr>
        <w:t>et al.</w:t>
      </w:r>
      <w:r w:rsidRPr="003E5ECB">
        <w:rPr>
          <w:rFonts w:cs="Times New Roman"/>
        </w:rPr>
        <w:t>, 2011</w:t>
      </w:r>
      <w:r>
        <w:rPr>
          <w:rFonts w:cs="Times New Roman"/>
        </w:rPr>
        <w:t>)</w:t>
      </w:r>
      <w:r w:rsidR="00166724">
        <w:t>.</w:t>
      </w:r>
    </w:p>
    <w:p w14:paraId="00A4CBC4" w14:textId="77777777" w:rsidR="00166724" w:rsidRDefault="00166724" w:rsidP="00EF482B">
      <w:pPr>
        <w:spacing w:after="0" w:line="240" w:lineRule="auto"/>
      </w:pPr>
    </w:p>
    <w:p w14:paraId="4D29C6E4" w14:textId="77777777" w:rsidR="00166724" w:rsidRDefault="00D649F0" w:rsidP="00EF482B">
      <w:pPr>
        <w:spacing w:after="0" w:line="240" w:lineRule="auto"/>
      </w:pPr>
      <w:r>
        <w:t>Missing data</w:t>
      </w:r>
      <w:r w:rsidRPr="001400F2">
        <w:t xml:space="preserve"> can lead to risk of error or </w:t>
      </w:r>
      <w:r>
        <w:t xml:space="preserve">non-response </w:t>
      </w:r>
      <w:r w:rsidRPr="001400F2">
        <w:t xml:space="preserve">bias in </w:t>
      </w:r>
      <w:r>
        <w:t>census</w:t>
      </w:r>
      <w:r w:rsidRPr="001400F2">
        <w:t xml:space="preserve"> estimates, particularly if </w:t>
      </w:r>
      <w:r>
        <w:t>it</w:t>
      </w:r>
      <w:r w:rsidRPr="001400F2">
        <w:t xml:space="preserve"> is associated with a distinct </w:t>
      </w:r>
      <w:r>
        <w:t xml:space="preserve">respondent sub-population. </w:t>
      </w:r>
      <w:r w:rsidRPr="001400F2">
        <w:t xml:space="preserve">Inconsistent responses can lead to implausible or highly improbable relationships emerging in </w:t>
      </w:r>
      <w:r>
        <w:t xml:space="preserve">census estimates and </w:t>
      </w:r>
      <w:r w:rsidRPr="001400F2">
        <w:t>published outputs</w:t>
      </w:r>
      <w:r>
        <w:t>.</w:t>
      </w:r>
    </w:p>
    <w:p w14:paraId="56BFE481" w14:textId="77777777" w:rsidR="00166724" w:rsidRDefault="00166724" w:rsidP="00EF482B">
      <w:pPr>
        <w:spacing w:after="0" w:line="240" w:lineRule="auto"/>
      </w:pPr>
    </w:p>
    <w:p w14:paraId="1AAE1FB4" w14:textId="77777777" w:rsidR="00EF482B" w:rsidRDefault="008E14C7" w:rsidP="00EF482B">
      <w:pPr>
        <w:spacing w:after="0" w:line="240" w:lineRule="auto"/>
      </w:pPr>
      <w:r>
        <w:t>Editing processes serve first to identify and localise errors in the data and imputation is the application of methods and strategies that resolve or ‘clean’ the errors identified through the editing process.</w:t>
      </w:r>
    </w:p>
    <w:p w14:paraId="2502F304" w14:textId="77777777" w:rsidR="00166724" w:rsidRDefault="00166724" w:rsidP="00EF482B">
      <w:pPr>
        <w:spacing w:after="0" w:line="240" w:lineRule="auto"/>
        <w:rPr>
          <w:b/>
        </w:rPr>
      </w:pPr>
    </w:p>
    <w:p w14:paraId="7D31A3E3" w14:textId="77777777" w:rsidR="00165189" w:rsidRDefault="00050015" w:rsidP="00284B4F">
      <w:pPr>
        <w:spacing w:after="0" w:line="240" w:lineRule="auto"/>
        <w:rPr>
          <w:lang w:val="en"/>
        </w:rPr>
      </w:pPr>
      <w:r>
        <w:t>As such, o</w:t>
      </w:r>
      <w:r w:rsidR="00284B4F" w:rsidRPr="001400F2">
        <w:t xml:space="preserve">ne of the </w:t>
      </w:r>
      <w:r w:rsidR="00284B4F">
        <w:t xml:space="preserve">traditional </w:t>
      </w:r>
      <w:r w:rsidR="00284B4F" w:rsidRPr="001400F2">
        <w:t>aims of</w:t>
      </w:r>
      <w:r w:rsidR="00284B4F">
        <w:t xml:space="preserve"> </w:t>
      </w:r>
      <w:r w:rsidR="00B17E11">
        <w:t>the</w:t>
      </w:r>
      <w:r w:rsidR="00284B4F" w:rsidRPr="001400F2">
        <w:t xml:space="preserve"> </w:t>
      </w:r>
      <w:r w:rsidR="00284B4F">
        <w:t>E</w:t>
      </w:r>
      <w:r w:rsidR="00F127C3">
        <w:t>ngland and Wales</w:t>
      </w:r>
      <w:r w:rsidR="00284B4F" w:rsidRPr="001400F2">
        <w:t xml:space="preserve"> Census Programme </w:t>
      </w:r>
      <w:r w:rsidR="00284B4F">
        <w:t>has been</w:t>
      </w:r>
      <w:r w:rsidR="00284B4F" w:rsidRPr="001400F2">
        <w:t xml:space="preserve"> to produce a comp</w:t>
      </w:r>
      <w:r w:rsidR="00284B4F">
        <w:t>lete and consistent c</w:t>
      </w:r>
      <w:r w:rsidR="00284B4F" w:rsidRPr="001400F2">
        <w:t>ensus database</w:t>
      </w:r>
      <w:r w:rsidR="00284B4F">
        <w:t xml:space="preserve"> </w:t>
      </w:r>
      <w:r w:rsidR="00073141">
        <w:rPr>
          <w:rFonts w:cs="Times New Roman"/>
        </w:rPr>
        <w:t>through editing and imputation</w:t>
      </w:r>
      <w:r w:rsidR="000B045A">
        <w:rPr>
          <w:rFonts w:cs="Times New Roman"/>
        </w:rPr>
        <w:t xml:space="preserve"> </w:t>
      </w:r>
      <w:r w:rsidR="00ED34EA">
        <w:rPr>
          <w:rFonts w:cs="Times New Roman"/>
        </w:rPr>
        <w:t xml:space="preserve">of </w:t>
      </w:r>
      <w:r w:rsidR="000B045A">
        <w:rPr>
          <w:rFonts w:cs="Times New Roman"/>
        </w:rPr>
        <w:t>all census variables</w:t>
      </w:r>
      <w:r w:rsidR="00EF482B">
        <w:rPr>
          <w:rFonts w:cs="Times New Roman"/>
        </w:rPr>
        <w:t xml:space="preserve"> </w:t>
      </w:r>
      <w:r w:rsidR="00EF482B">
        <w:t>(</w:t>
      </w:r>
      <w:r w:rsidR="00EF482B">
        <w:rPr>
          <w:rFonts w:cs="Times New Roman"/>
        </w:rPr>
        <w:t>Wardman</w:t>
      </w:r>
      <w:r w:rsidR="00EF482B" w:rsidRPr="00ED2B41">
        <w:rPr>
          <w:rFonts w:cs="Times New Roman"/>
        </w:rPr>
        <w:t>, Al</w:t>
      </w:r>
      <w:r w:rsidR="00EF482B">
        <w:rPr>
          <w:rFonts w:cs="Times New Roman"/>
        </w:rPr>
        <w:t xml:space="preserve">drich, &amp; Rogers, </w:t>
      </w:r>
      <w:r w:rsidR="00EF482B" w:rsidRPr="00ED2B41">
        <w:rPr>
          <w:rFonts w:cs="Times New Roman"/>
        </w:rPr>
        <w:t>2014</w:t>
      </w:r>
      <w:r w:rsidR="00EF482B">
        <w:rPr>
          <w:rFonts w:cs="Times New Roman"/>
        </w:rPr>
        <w:t>)</w:t>
      </w:r>
      <w:r w:rsidR="00284B4F">
        <w:t>.</w:t>
      </w:r>
      <w:r w:rsidR="00165189">
        <w:t xml:space="preserve"> </w:t>
      </w:r>
      <w:r w:rsidR="00165189">
        <w:rPr>
          <w:lang w:val="en"/>
        </w:rPr>
        <w:t>This me</w:t>
      </w:r>
      <w:r w:rsidR="00427F99">
        <w:rPr>
          <w:lang w:val="en"/>
        </w:rPr>
        <w:t>e</w:t>
      </w:r>
      <w:r w:rsidR="00165189">
        <w:rPr>
          <w:lang w:val="en"/>
        </w:rPr>
        <w:t>t</w:t>
      </w:r>
      <w:r w:rsidR="00427F99">
        <w:rPr>
          <w:lang w:val="en"/>
        </w:rPr>
        <w:t>s</w:t>
      </w:r>
      <w:r w:rsidR="00165189">
        <w:rPr>
          <w:lang w:val="en"/>
        </w:rPr>
        <w:t xml:space="preserve"> user needs for complete </w:t>
      </w:r>
      <w:proofErr w:type="gramStart"/>
      <w:r w:rsidR="00165189">
        <w:rPr>
          <w:lang w:val="en"/>
        </w:rPr>
        <w:t>coverage, and</w:t>
      </w:r>
      <w:proofErr w:type="gramEnd"/>
      <w:r w:rsidR="00165189">
        <w:rPr>
          <w:lang w:val="en"/>
        </w:rPr>
        <w:t xml:space="preserve"> reduce</w:t>
      </w:r>
      <w:r w:rsidR="00427F99">
        <w:rPr>
          <w:lang w:val="en"/>
        </w:rPr>
        <w:t>s</w:t>
      </w:r>
      <w:r w:rsidR="00165189">
        <w:rPr>
          <w:lang w:val="en"/>
        </w:rPr>
        <w:t xml:space="preserve"> any bias in the results arising from differences between the characteristics of respondents and non-respondents.</w:t>
      </w:r>
      <w:r w:rsidR="00F51178">
        <w:rPr>
          <w:lang w:val="en"/>
        </w:rPr>
        <w:t xml:space="preserve"> </w:t>
      </w:r>
    </w:p>
    <w:p w14:paraId="74692795" w14:textId="77777777" w:rsidR="005565AB" w:rsidRDefault="005565AB" w:rsidP="00ED34EA">
      <w:pPr>
        <w:spacing w:after="0" w:line="240" w:lineRule="auto"/>
        <w:rPr>
          <w:lang w:val="en"/>
        </w:rPr>
      </w:pPr>
    </w:p>
    <w:p w14:paraId="01208388" w14:textId="77777777" w:rsidR="00ED34EA" w:rsidRDefault="00ED34EA" w:rsidP="00ED34EA">
      <w:pPr>
        <w:spacing w:after="0" w:line="240" w:lineRule="auto"/>
        <w:rPr>
          <w:lang w:val="en"/>
        </w:rPr>
      </w:pPr>
      <w:r>
        <w:rPr>
          <w:lang w:val="en"/>
        </w:rPr>
        <w:t>As of the 2010 Census round, around 70% of National Statistical Institutes</w:t>
      </w:r>
      <w:r w:rsidR="00B8534C">
        <w:rPr>
          <w:lang w:val="en"/>
        </w:rPr>
        <w:t xml:space="preserve"> (NSIs)</w:t>
      </w:r>
      <w:r>
        <w:rPr>
          <w:lang w:val="en"/>
        </w:rPr>
        <w:t xml:space="preserve"> carr</w:t>
      </w:r>
      <w:r w:rsidR="0031033D">
        <w:rPr>
          <w:lang w:val="en"/>
        </w:rPr>
        <w:t>ied</w:t>
      </w:r>
      <w:r>
        <w:rPr>
          <w:lang w:val="en"/>
        </w:rPr>
        <w:t xml:space="preserve"> out item imputation on their census data (United Nations Statistics Division, 2011). While some NSIs impute only a handful of</w:t>
      </w:r>
      <w:r w:rsidR="00AE53CA">
        <w:rPr>
          <w:lang w:val="en"/>
        </w:rPr>
        <w:t xml:space="preserve"> high priority</w:t>
      </w:r>
      <w:r>
        <w:rPr>
          <w:lang w:val="en"/>
        </w:rPr>
        <w:t xml:space="preserve"> v</w:t>
      </w:r>
      <w:r w:rsidR="00DC5C6C">
        <w:rPr>
          <w:lang w:val="en"/>
        </w:rPr>
        <w:t>ariables at the item level e.g.</w:t>
      </w:r>
      <w:r>
        <w:rPr>
          <w:lang w:val="en"/>
        </w:rPr>
        <w:t xml:space="preserve"> Australia</w:t>
      </w:r>
      <w:r w:rsidR="00DF4759">
        <w:rPr>
          <w:lang w:val="en"/>
        </w:rPr>
        <w:t xml:space="preserve"> (ABS, 2016)</w:t>
      </w:r>
      <w:r>
        <w:rPr>
          <w:lang w:val="en"/>
        </w:rPr>
        <w:t xml:space="preserve"> and New Zealand (</w:t>
      </w:r>
      <w:r w:rsidR="004D5466">
        <w:rPr>
          <w:lang w:val="en"/>
        </w:rPr>
        <w:t>Stats NZ, 2006),</w:t>
      </w:r>
      <w:r>
        <w:rPr>
          <w:lang w:val="en"/>
        </w:rPr>
        <w:t xml:space="preserve"> the </w:t>
      </w:r>
      <w:r w:rsidR="0031033D">
        <w:rPr>
          <w:lang w:val="en"/>
        </w:rPr>
        <w:t xml:space="preserve">traditional </w:t>
      </w:r>
      <w:r>
        <w:rPr>
          <w:lang w:val="en"/>
        </w:rPr>
        <w:t>ONS approach mirrors that of, for example, South Africa (</w:t>
      </w:r>
      <w:r w:rsidR="004D5466">
        <w:rPr>
          <w:lang w:val="en"/>
        </w:rPr>
        <w:t>Statistics South Africa, 2011</w:t>
      </w:r>
      <w:r>
        <w:rPr>
          <w:lang w:val="en"/>
        </w:rPr>
        <w:t>) or Canada (</w:t>
      </w:r>
      <w:r w:rsidR="00DE277F">
        <w:t xml:space="preserve">L. Guertin (personal communication, </w:t>
      </w:r>
      <w:r w:rsidR="00E43BC4">
        <w:t>December</w:t>
      </w:r>
      <w:r w:rsidR="00DE277F">
        <w:t xml:space="preserve"> 1</w:t>
      </w:r>
      <w:r w:rsidR="00E43BC4">
        <w:t>0</w:t>
      </w:r>
      <w:r w:rsidR="00DE277F">
        <w:t>, 20</w:t>
      </w:r>
      <w:r w:rsidR="00E43BC4">
        <w:t>18</w:t>
      </w:r>
      <w:r>
        <w:rPr>
          <w:lang w:val="en"/>
        </w:rPr>
        <w:t>), where all census variables are edited and imputed.</w:t>
      </w:r>
    </w:p>
    <w:p w14:paraId="5762AA62" w14:textId="77777777" w:rsidR="00ED34EA" w:rsidRDefault="00ED34EA" w:rsidP="00ED34EA">
      <w:pPr>
        <w:spacing w:after="0" w:line="240" w:lineRule="auto"/>
        <w:rPr>
          <w:lang w:val="en"/>
        </w:rPr>
      </w:pPr>
    </w:p>
    <w:p w14:paraId="7F2F515C" w14:textId="77777777" w:rsidR="00ED34EA" w:rsidRDefault="00ED34EA" w:rsidP="00ED34EA">
      <w:pPr>
        <w:spacing w:after="0" w:line="240" w:lineRule="auto"/>
      </w:pPr>
      <w:r>
        <w:t>Establishing a clean and consistent census database is not a trivial task, but production of a fully populated database</w:t>
      </w:r>
      <w:r w:rsidR="0031033D">
        <w:t xml:space="preserve"> across all variables</w:t>
      </w:r>
      <w:r>
        <w:t xml:space="preserve"> helps to maximise the utility of the census data, allowing ONS and external users</w:t>
      </w:r>
      <w:r w:rsidRPr="001400F2">
        <w:t xml:space="preserve"> to</w:t>
      </w:r>
      <w:r>
        <w:t xml:space="preserve"> consistently define a wide range of </w:t>
      </w:r>
      <w:r w:rsidRPr="001400F2">
        <w:t>population estimates</w:t>
      </w:r>
      <w:r w:rsidR="009E4805">
        <w:t xml:space="preserve"> and coherent cross-tabulated outputs</w:t>
      </w:r>
      <w:r w:rsidRPr="001400F2">
        <w:t xml:space="preserve"> </w:t>
      </w:r>
      <w:r>
        <w:t>from the national to small</w:t>
      </w:r>
      <w:r w:rsidR="009E4805">
        <w:t xml:space="preserve"> area level with relative ease.</w:t>
      </w:r>
    </w:p>
    <w:p w14:paraId="555120F8" w14:textId="77777777" w:rsidR="00165189" w:rsidRDefault="00165189" w:rsidP="00284B4F">
      <w:pPr>
        <w:spacing w:after="0" w:line="240" w:lineRule="auto"/>
        <w:rPr>
          <w:lang w:val="en"/>
        </w:rPr>
      </w:pPr>
    </w:p>
    <w:p w14:paraId="246AAF53" w14:textId="77777777" w:rsidR="004947D2" w:rsidRDefault="00B17E11" w:rsidP="00284B4F">
      <w:pPr>
        <w:spacing w:after="0" w:line="240" w:lineRule="auto"/>
      </w:pPr>
      <w:r>
        <w:t>As the UN Handbook on Population and Household Census Editing (</w:t>
      </w:r>
      <w:r w:rsidR="005A509A">
        <w:rPr>
          <w:lang w:val="en"/>
        </w:rPr>
        <w:t>United Nations Statistics Division, 2011</w:t>
      </w:r>
      <w:r>
        <w:t xml:space="preserve">) explains, </w:t>
      </w:r>
      <w:r w:rsidR="00AF2B6E">
        <w:t xml:space="preserve">if unedited tables are disseminated, </w:t>
      </w:r>
      <w:r>
        <w:t xml:space="preserve">both analysts and policymakers will have to make assumptions about the data. The publication of unknowns in output tables can also present problems when analysing trends across time. </w:t>
      </w:r>
      <w:r w:rsidR="004947D2">
        <w:t>Missing values and errors can therefore make the data difficult to use and, ultimately, can be detrimental to the accuracy and reliability of census estimates, which risks damaging political and public con</w:t>
      </w:r>
      <w:r w:rsidR="007E0EA3">
        <w:t>fidence in the census and in</w:t>
      </w:r>
      <w:r w:rsidR="004947D2">
        <w:t xml:space="preserve"> ONS.</w:t>
      </w:r>
      <w:r w:rsidR="00A42099">
        <w:t xml:space="preserve"> </w:t>
      </w:r>
    </w:p>
    <w:p w14:paraId="2BD4C5D7" w14:textId="77777777" w:rsidR="004947D2" w:rsidRDefault="004947D2" w:rsidP="00284B4F">
      <w:pPr>
        <w:spacing w:after="0" w:line="240" w:lineRule="auto"/>
      </w:pPr>
    </w:p>
    <w:p w14:paraId="1CB695E9" w14:textId="77777777" w:rsidR="00284B4F" w:rsidRPr="00FF5231" w:rsidRDefault="0086503C" w:rsidP="00284B4F">
      <w:pPr>
        <w:spacing w:after="0" w:line="240" w:lineRule="auto"/>
      </w:pPr>
      <w:r>
        <w:t>As such, t</w:t>
      </w:r>
      <w:r w:rsidR="003C518E">
        <w:t xml:space="preserve">he aim of this </w:t>
      </w:r>
      <w:r w:rsidR="00284B4F" w:rsidRPr="00FF5231">
        <w:t>pap</w:t>
      </w:r>
      <w:r w:rsidR="00284B4F">
        <w:t xml:space="preserve">er is to set out the </w:t>
      </w:r>
      <w:r w:rsidR="003C518E">
        <w:t>principles</w:t>
      </w:r>
      <w:r w:rsidR="00284B4F" w:rsidRPr="00FF5231">
        <w:t xml:space="preserve"> of the 2021 E&amp;I strategy</w:t>
      </w:r>
      <w:r w:rsidR="005A509A">
        <w:t xml:space="preserve"> given the overall aim </w:t>
      </w:r>
      <w:r w:rsidR="0031033D">
        <w:t xml:space="preserve">of </w:t>
      </w:r>
      <w:r w:rsidR="00ED34EA">
        <w:t>produc</w:t>
      </w:r>
      <w:r w:rsidR="0031033D">
        <w:t>ing</w:t>
      </w:r>
      <w:r w:rsidR="00ED34EA">
        <w:t xml:space="preserve"> a</w:t>
      </w:r>
      <w:r w:rsidR="002D398E">
        <w:t xml:space="preserve"> single</w:t>
      </w:r>
      <w:r w:rsidR="00ED34EA">
        <w:t xml:space="preserve"> </w:t>
      </w:r>
      <w:r w:rsidR="0044498B">
        <w:t xml:space="preserve">fully populated, </w:t>
      </w:r>
      <w:r w:rsidR="005A509A">
        <w:t xml:space="preserve">consistent census </w:t>
      </w:r>
      <w:r w:rsidR="0031033D">
        <w:t>database.</w:t>
      </w:r>
    </w:p>
    <w:p w14:paraId="23A1C617" w14:textId="77777777" w:rsidR="00284B4F" w:rsidRDefault="00284B4F" w:rsidP="00284B4F">
      <w:pPr>
        <w:spacing w:after="0" w:line="240" w:lineRule="auto"/>
      </w:pPr>
    </w:p>
    <w:p w14:paraId="10392DE9" w14:textId="77777777" w:rsidR="002A70C4" w:rsidRDefault="00D649F0" w:rsidP="00A379B8">
      <w:pPr>
        <w:pStyle w:val="Heading2"/>
      </w:pPr>
      <w:r>
        <w:t>2</w:t>
      </w:r>
      <w:r w:rsidR="002A70C4">
        <w:t xml:space="preserve">.0 </w:t>
      </w:r>
      <w:r w:rsidR="0031033D">
        <w:t>Why do we need statistical editing and imputation?</w:t>
      </w:r>
    </w:p>
    <w:p w14:paraId="7CA2F70B" w14:textId="77777777" w:rsidR="00EF482B" w:rsidRDefault="00EF482B" w:rsidP="002A70C4">
      <w:pPr>
        <w:spacing w:after="0" w:line="240" w:lineRule="auto"/>
        <w:rPr>
          <w:b/>
        </w:rPr>
      </w:pPr>
    </w:p>
    <w:p w14:paraId="12EC5211" w14:textId="77777777" w:rsidR="004D1931" w:rsidRDefault="00EF482B" w:rsidP="004D1931">
      <w:pPr>
        <w:spacing w:after="0" w:line="240" w:lineRule="auto"/>
        <w:rPr>
          <w:rFonts w:cs="Times New Roman"/>
        </w:rPr>
      </w:pPr>
      <w:r>
        <w:t>Imputation can be rule-based/deterministic</w:t>
      </w:r>
      <w:r w:rsidR="0031033D">
        <w:t xml:space="preserve"> or statistical/probabilistic. </w:t>
      </w:r>
      <w:r>
        <w:t>Rule based imputation tends to lead to the same</w:t>
      </w:r>
      <w:r w:rsidR="0031033D">
        <w:t xml:space="preserve"> outcome in every application. </w:t>
      </w:r>
      <w:r>
        <w:t xml:space="preserve">In contrast, because statistical imputation is </w:t>
      </w:r>
      <w:r>
        <w:lastRenderedPageBreak/>
        <w:t>probabilistic</w:t>
      </w:r>
      <w:r w:rsidR="0031033D">
        <w:t>,</w:t>
      </w:r>
      <w:r>
        <w:t xml:space="preserve"> it may yield a different outco</w:t>
      </w:r>
      <w:r w:rsidR="0031033D">
        <w:t xml:space="preserve">me in subsequent applications. </w:t>
      </w:r>
      <w:r w:rsidR="004D1931">
        <w:rPr>
          <w:rFonts w:cs="Times New Roman"/>
        </w:rPr>
        <w:t>Except for extremely rare cases where there can be no uncertainty about the value of a missing data value or the way an inconsistency should be resolved, all missing and inconsistent values should be imputed statistically</w:t>
      </w:r>
      <w:r w:rsidR="00A11509">
        <w:rPr>
          <w:rFonts w:cs="Times New Roman"/>
        </w:rPr>
        <w:t xml:space="preserve"> to reflect this uncertainty</w:t>
      </w:r>
      <w:r w:rsidR="004D1931">
        <w:rPr>
          <w:rFonts w:cs="Times New Roman"/>
        </w:rPr>
        <w:t xml:space="preserve">. </w:t>
      </w:r>
    </w:p>
    <w:p w14:paraId="0F150D67" w14:textId="77777777" w:rsidR="004D1931" w:rsidRDefault="004D1931" w:rsidP="004D1931">
      <w:pPr>
        <w:spacing w:after="0" w:line="240" w:lineRule="auto"/>
        <w:rPr>
          <w:rFonts w:cs="Times New Roman"/>
        </w:rPr>
      </w:pPr>
    </w:p>
    <w:p w14:paraId="35AFD6E0" w14:textId="77777777" w:rsidR="004D1931" w:rsidRPr="0030556F" w:rsidRDefault="0026638B" w:rsidP="004D1931">
      <w:pPr>
        <w:spacing w:after="0" w:line="240" w:lineRule="auto"/>
        <w:rPr>
          <w:rFonts w:cs="Times New Roman"/>
        </w:rPr>
      </w:pPr>
      <w:r>
        <w:t>A</w:t>
      </w:r>
      <w:r>
        <w:rPr>
          <w:rFonts w:cs="Times New Roman"/>
        </w:rPr>
        <w:t xml:space="preserve"> statistical imputation</w:t>
      </w:r>
      <w:r w:rsidRPr="001400F2">
        <w:rPr>
          <w:rFonts w:cs="Times New Roman"/>
        </w:rPr>
        <w:t xml:space="preserve"> str</w:t>
      </w:r>
      <w:r>
        <w:rPr>
          <w:rFonts w:cs="Times New Roman"/>
        </w:rPr>
        <w:t xml:space="preserve">ategy replaces missing values by drawing from a statistical model of the observed data </w:t>
      </w:r>
      <w:r w:rsidR="00C61A60">
        <w:rPr>
          <w:rFonts w:cs="Times New Roman"/>
        </w:rPr>
        <w:t>with the aim of accurately estimating</w:t>
      </w:r>
      <w:r>
        <w:rPr>
          <w:rFonts w:cs="Times New Roman"/>
        </w:rPr>
        <w:t xml:space="preserve"> the distributional properties of the missing values. Inconsistencies are also resolved according to data driven probabilities. </w:t>
      </w:r>
      <w:r w:rsidR="004D1931">
        <w:rPr>
          <w:rFonts w:cs="Times New Roman"/>
        </w:rPr>
        <w:t xml:space="preserve">An alternative approach such as an inappropriately applied deterministic ‘if-then’ </w:t>
      </w:r>
      <w:proofErr w:type="gramStart"/>
      <w:r w:rsidR="004D1931">
        <w:rPr>
          <w:rFonts w:cs="Times New Roman"/>
        </w:rPr>
        <w:t>rule based</w:t>
      </w:r>
      <w:proofErr w:type="gramEnd"/>
      <w:r w:rsidR="004D1931">
        <w:rPr>
          <w:rFonts w:cs="Times New Roman"/>
        </w:rPr>
        <w:t xml:space="preserve"> adjustment will inevitably lead to</w:t>
      </w:r>
      <w:r w:rsidR="00C54BAF">
        <w:rPr>
          <w:rFonts w:cs="Times New Roman"/>
        </w:rPr>
        <w:t xml:space="preserve"> the</w:t>
      </w:r>
      <w:r w:rsidR="004D1931">
        <w:rPr>
          <w:rFonts w:cs="Times New Roman"/>
        </w:rPr>
        <w:t xml:space="preserve"> risk of introducing bias or error into census estimates. </w:t>
      </w:r>
    </w:p>
    <w:p w14:paraId="35D31A87" w14:textId="77777777" w:rsidR="002A70C4" w:rsidRDefault="002A70C4" w:rsidP="002A70C4">
      <w:pPr>
        <w:spacing w:after="0" w:line="240" w:lineRule="auto"/>
        <w:rPr>
          <w:b/>
        </w:rPr>
      </w:pPr>
    </w:p>
    <w:p w14:paraId="7EAD8DFF" w14:textId="77777777" w:rsidR="002A70C4" w:rsidRDefault="002A70C4" w:rsidP="002A70C4">
      <w:pPr>
        <w:spacing w:after="0" w:line="240" w:lineRule="auto"/>
      </w:pPr>
      <w:r>
        <w:t>While preliminary</w:t>
      </w:r>
      <w:r w:rsidR="004D1931">
        <w:t>, rule-based,</w:t>
      </w:r>
      <w:r>
        <w:t xml:space="preserve"> data cleaning strategies are applied to remove some of the errors found in the census data, in general, there are three types of error which should not be resolved by pre-processing:</w:t>
      </w:r>
    </w:p>
    <w:p w14:paraId="632D717C" w14:textId="77777777" w:rsidR="002A70C4" w:rsidRDefault="002A70C4" w:rsidP="002A70C4">
      <w:pPr>
        <w:spacing w:after="0" w:line="240" w:lineRule="auto"/>
      </w:pPr>
    </w:p>
    <w:p w14:paraId="61679A01" w14:textId="77777777" w:rsidR="002A70C4" w:rsidRDefault="002A70C4" w:rsidP="006F12C2">
      <w:pPr>
        <w:pStyle w:val="ListParagraph"/>
        <w:numPr>
          <w:ilvl w:val="0"/>
          <w:numId w:val="3"/>
        </w:numPr>
        <w:spacing w:after="0" w:line="240" w:lineRule="auto"/>
      </w:pPr>
      <w:r w:rsidRPr="005500AD">
        <w:rPr>
          <w:b/>
        </w:rPr>
        <w:t>Missing Values:</w:t>
      </w:r>
      <w:r>
        <w:t xml:space="preserve"> Discrete missing values occur where respondents have failed to provide a response to a </w:t>
      </w:r>
      <w:proofErr w:type="gramStart"/>
      <w:r>
        <w:t>particular question</w:t>
      </w:r>
      <w:proofErr w:type="gramEnd"/>
      <w:r>
        <w:t xml:space="preserve">. They can also occur where one of the pre-processing stages has been unable to resolve a </w:t>
      </w:r>
      <w:proofErr w:type="gramStart"/>
      <w:r>
        <w:t>particular error</w:t>
      </w:r>
      <w:proofErr w:type="gramEnd"/>
      <w:r>
        <w:t xml:space="preserve"> in a way tha</w:t>
      </w:r>
      <w:r w:rsidR="00452308">
        <w:t>t leads to a valid observation.</w:t>
      </w:r>
    </w:p>
    <w:p w14:paraId="5E8C1125" w14:textId="77777777" w:rsidR="002A70C4" w:rsidRDefault="002A70C4" w:rsidP="006F12C2">
      <w:pPr>
        <w:pStyle w:val="ListParagraph"/>
        <w:numPr>
          <w:ilvl w:val="0"/>
          <w:numId w:val="3"/>
        </w:numPr>
        <w:spacing w:after="0" w:line="240" w:lineRule="auto"/>
      </w:pPr>
      <w:r w:rsidRPr="005500AD">
        <w:rPr>
          <w:b/>
        </w:rPr>
        <w:t>Within Person Inconsistencies:</w:t>
      </w:r>
      <w:r>
        <w:rPr>
          <w:b/>
        </w:rPr>
        <w:t xml:space="preserve"> </w:t>
      </w:r>
      <w:r>
        <w:t xml:space="preserve">Within person inconsistencies occur when two or more responses for a </w:t>
      </w:r>
      <w:proofErr w:type="gramStart"/>
      <w:r>
        <w:t>particular indi</w:t>
      </w:r>
      <w:r w:rsidR="00D649F0">
        <w:t>vidual</w:t>
      </w:r>
      <w:proofErr w:type="gramEnd"/>
      <w:r w:rsidR="00D649F0">
        <w:t xml:space="preserve"> are implausible or invalid</w:t>
      </w:r>
      <w:r w:rsidR="00452308">
        <w:t xml:space="preserve"> e.g. </w:t>
      </w:r>
      <w:r>
        <w:t xml:space="preserve">an individual cannot be eight years old and married. </w:t>
      </w:r>
    </w:p>
    <w:p w14:paraId="3E7AB127" w14:textId="77777777" w:rsidR="002A70C4" w:rsidRDefault="002A70C4" w:rsidP="006F12C2">
      <w:pPr>
        <w:pStyle w:val="ListParagraph"/>
        <w:numPr>
          <w:ilvl w:val="0"/>
          <w:numId w:val="3"/>
        </w:numPr>
        <w:spacing w:after="0" w:line="240" w:lineRule="auto"/>
      </w:pPr>
      <w:r w:rsidRPr="005500AD">
        <w:rPr>
          <w:b/>
        </w:rPr>
        <w:t xml:space="preserve">Between Person Inconsistencies: </w:t>
      </w:r>
      <w:r>
        <w:t>Between person inconsistencies occur when two or more responses between two individuals</w:t>
      </w:r>
      <w:r w:rsidR="00D521F5">
        <w:t xml:space="preserve"> in a household are implausible e.g.</w:t>
      </w:r>
      <w:r>
        <w:t>, a mother cannot be younger than her child.</w:t>
      </w:r>
    </w:p>
    <w:p w14:paraId="03EAF08D" w14:textId="77777777" w:rsidR="002A70C4" w:rsidRDefault="002A70C4" w:rsidP="002A70C4">
      <w:pPr>
        <w:spacing w:after="0" w:line="240" w:lineRule="auto"/>
      </w:pPr>
      <w:r>
        <w:t xml:space="preserve"> </w:t>
      </w:r>
    </w:p>
    <w:p w14:paraId="671AFA5B" w14:textId="77777777" w:rsidR="002A70C4" w:rsidRDefault="002A70C4" w:rsidP="002A70C4">
      <w:pPr>
        <w:spacing w:after="0" w:line="240" w:lineRule="auto"/>
      </w:pPr>
      <w:r>
        <w:t>Fundamentally, these types of error are a statistical problem. Moreover, resolution is beyond the scope of a typical p</w:t>
      </w:r>
      <w:r w:rsidR="008E14C7">
        <w:t xml:space="preserve">re-processing data adjustment. For example, if an </w:t>
      </w:r>
      <w:proofErr w:type="gramStart"/>
      <w:r w:rsidR="008E14C7">
        <w:t>individual reports</w:t>
      </w:r>
      <w:proofErr w:type="gramEnd"/>
      <w:r w:rsidR="008E14C7">
        <w:t xml:space="preserve"> that they are </w:t>
      </w:r>
      <w:r w:rsidR="00D521F5">
        <w:t>eight</w:t>
      </w:r>
      <w:r w:rsidR="008E14C7">
        <w:t xml:space="preserve"> years old and are married, it could be either the age or the marital status that is in error, or indeed both. Consequently, it is important to resolve these errors with an appropriate statistical E&amp;I method.</w:t>
      </w:r>
    </w:p>
    <w:p w14:paraId="11036A8D" w14:textId="77777777" w:rsidR="00284B4F" w:rsidRDefault="00284B4F" w:rsidP="00284B4F">
      <w:pPr>
        <w:spacing w:after="0" w:line="240" w:lineRule="auto"/>
        <w:rPr>
          <w:b/>
        </w:rPr>
      </w:pPr>
    </w:p>
    <w:p w14:paraId="4B1B4F81" w14:textId="77777777" w:rsidR="00284B4F" w:rsidRDefault="00284B4F" w:rsidP="00A379B8">
      <w:pPr>
        <w:pStyle w:val="Heading2"/>
      </w:pPr>
      <w:r>
        <w:t>3.0   The 2011 and 2021 Census E&amp;I strategies: Comparability or significant change?</w:t>
      </w:r>
    </w:p>
    <w:p w14:paraId="71C5EF1D" w14:textId="77777777" w:rsidR="00284B4F" w:rsidRDefault="00284B4F" w:rsidP="00284B4F">
      <w:pPr>
        <w:spacing w:after="0" w:line="240" w:lineRule="auto"/>
        <w:rPr>
          <w:rFonts w:cs="Times New Roman"/>
        </w:rPr>
      </w:pPr>
    </w:p>
    <w:p w14:paraId="517310EA" w14:textId="77777777" w:rsidR="00284B4F" w:rsidRDefault="00284B4F" w:rsidP="00284B4F">
      <w:pPr>
        <w:spacing w:after="0" w:line="240" w:lineRule="auto"/>
        <w:rPr>
          <w:rFonts w:cs="Times New Roman"/>
        </w:rPr>
      </w:pPr>
      <w:r>
        <w:rPr>
          <w:rFonts w:cs="Times New Roman"/>
        </w:rPr>
        <w:t>Historically, as there tends to be a significant degree of consistency and similarity between consecutive censuses, the development of a new census E&amp;I strategy</w:t>
      </w:r>
      <w:r w:rsidR="0026638B">
        <w:rPr>
          <w:rFonts w:cs="Times New Roman"/>
        </w:rPr>
        <w:t xml:space="preserve"> tends to roll forward</w:t>
      </w:r>
      <w:r>
        <w:rPr>
          <w:rFonts w:cs="Times New Roman"/>
        </w:rPr>
        <w:t xml:space="preserve"> the aims and objectives from a previous census as a useful starting point (Wardman</w:t>
      </w:r>
      <w:r w:rsidRPr="00ED2B41">
        <w:rPr>
          <w:rFonts w:cs="Times New Roman"/>
        </w:rPr>
        <w:t>, Al</w:t>
      </w:r>
      <w:r>
        <w:rPr>
          <w:rFonts w:cs="Times New Roman"/>
        </w:rPr>
        <w:t xml:space="preserve">drich, &amp; Rogers, </w:t>
      </w:r>
      <w:r w:rsidRPr="00ED2B41">
        <w:rPr>
          <w:rFonts w:cs="Times New Roman"/>
        </w:rPr>
        <w:t>2014</w:t>
      </w:r>
      <w:r>
        <w:rPr>
          <w:rFonts w:cs="Times New Roman"/>
        </w:rPr>
        <w:t xml:space="preserve">). This serves to facilitate comparability of census estimates over time and ensures that lessons learned from a previous census are fully exploited. </w:t>
      </w:r>
    </w:p>
    <w:p w14:paraId="465CB1B5" w14:textId="77777777" w:rsidR="00284B4F" w:rsidRDefault="00284B4F" w:rsidP="00284B4F">
      <w:pPr>
        <w:spacing w:after="0" w:line="240" w:lineRule="auto"/>
        <w:rPr>
          <w:rFonts w:cs="Times New Roman"/>
        </w:rPr>
      </w:pPr>
    </w:p>
    <w:p w14:paraId="6D1A3847" w14:textId="77777777" w:rsidR="00284B4F" w:rsidRDefault="00284B4F" w:rsidP="00284B4F">
      <w:pPr>
        <w:autoSpaceDE w:val="0"/>
        <w:autoSpaceDN w:val="0"/>
        <w:adjustRightInd w:val="0"/>
        <w:spacing w:after="0" w:line="240" w:lineRule="auto"/>
        <w:rPr>
          <w:rFonts w:cs="Times New Roman"/>
        </w:rPr>
      </w:pPr>
      <w:r>
        <w:rPr>
          <w:rFonts w:cs="Times New Roman"/>
        </w:rPr>
        <w:t xml:space="preserve">However, it is worth noting here that some important differences are expected between the 2011 and 2021 Census data, and that these may suggest </w:t>
      </w:r>
      <w:r w:rsidR="0087667E">
        <w:rPr>
          <w:rFonts w:cs="Times New Roman"/>
        </w:rPr>
        <w:t>adjustment to the</w:t>
      </w:r>
      <w:r>
        <w:rPr>
          <w:rFonts w:cs="Times New Roman"/>
        </w:rPr>
        <w:t xml:space="preserve"> aims and objectives for the 2021 E&amp;I st</w:t>
      </w:r>
      <w:r w:rsidR="0087667E">
        <w:rPr>
          <w:rFonts w:cs="Times New Roman"/>
        </w:rPr>
        <w:t>rategy compared to that of 2011:</w:t>
      </w:r>
    </w:p>
    <w:p w14:paraId="21EDFF98" w14:textId="77777777" w:rsidR="00284B4F" w:rsidRDefault="00284B4F" w:rsidP="00284B4F">
      <w:pPr>
        <w:autoSpaceDE w:val="0"/>
        <w:autoSpaceDN w:val="0"/>
        <w:adjustRightInd w:val="0"/>
        <w:spacing w:after="0" w:line="240" w:lineRule="auto"/>
        <w:rPr>
          <w:rFonts w:cs="Times New Roman"/>
        </w:rPr>
      </w:pPr>
    </w:p>
    <w:p w14:paraId="4273312D" w14:textId="77777777" w:rsidR="00284B4F" w:rsidRPr="00F07767" w:rsidRDefault="00A64F74" w:rsidP="006F12C2">
      <w:pPr>
        <w:pStyle w:val="ListParagraph"/>
        <w:numPr>
          <w:ilvl w:val="0"/>
          <w:numId w:val="5"/>
        </w:numPr>
        <w:autoSpaceDE w:val="0"/>
        <w:autoSpaceDN w:val="0"/>
        <w:adjustRightInd w:val="0"/>
        <w:spacing w:after="0" w:line="240" w:lineRule="auto"/>
        <w:rPr>
          <w:rFonts w:cs="Times New Roman"/>
        </w:rPr>
      </w:pPr>
      <w:r>
        <w:rPr>
          <w:rFonts w:cs="Times New Roman"/>
        </w:rPr>
        <w:t xml:space="preserve">Census responses will be primarily collected using an online collection instrument. </w:t>
      </w:r>
      <w:r w:rsidR="00284B4F">
        <w:rPr>
          <w:rFonts w:cs="Times New Roman"/>
        </w:rPr>
        <w:t xml:space="preserve">With automated editing and no scanning error associated </w:t>
      </w:r>
      <w:r w:rsidR="00284B4F">
        <w:rPr>
          <w:rFonts w:cs="Times New Roman"/>
          <w:color w:val="000000"/>
        </w:rPr>
        <w:t>with Electronic Data Capture (EDC), census data tends to be cleaner and more consistent than that collected through a traditional paper questionnaire (</w:t>
      </w:r>
      <w:r w:rsidR="00284B4F" w:rsidRPr="0071628A">
        <w:rPr>
          <w:rFonts w:cs="Times New Roman"/>
          <w:color w:val="000000"/>
        </w:rPr>
        <w:t>Cote and Laroche, 2009; Ghee, 2014</w:t>
      </w:r>
      <w:r w:rsidR="00284B4F">
        <w:rPr>
          <w:rFonts w:cs="Times New Roman"/>
          <w:color w:val="000000"/>
        </w:rPr>
        <w:t>; Rogers, Dyer, &amp; Foley, 2014).</w:t>
      </w:r>
    </w:p>
    <w:p w14:paraId="583265B6" w14:textId="77777777" w:rsidR="00284B4F" w:rsidRPr="0071628A" w:rsidRDefault="00284B4F" w:rsidP="006F12C2">
      <w:pPr>
        <w:pStyle w:val="ListParagraph"/>
        <w:numPr>
          <w:ilvl w:val="0"/>
          <w:numId w:val="5"/>
        </w:numPr>
        <w:autoSpaceDE w:val="0"/>
        <w:autoSpaceDN w:val="0"/>
        <w:adjustRightInd w:val="0"/>
        <w:spacing w:after="0" w:line="240" w:lineRule="auto"/>
        <w:rPr>
          <w:rFonts w:cs="Times New Roman"/>
        </w:rPr>
      </w:pPr>
      <w:r>
        <w:rPr>
          <w:rFonts w:cs="Times New Roman"/>
          <w:color w:val="000000"/>
        </w:rPr>
        <w:t>The census data may be collected in a different way than in 2011. Changes to 2011</w:t>
      </w:r>
      <w:r w:rsidR="0087667E">
        <w:rPr>
          <w:rFonts w:cs="Times New Roman"/>
          <w:color w:val="000000"/>
        </w:rPr>
        <w:t xml:space="preserve"> </w:t>
      </w:r>
      <w:r w:rsidR="0026638B">
        <w:rPr>
          <w:rFonts w:cs="Times New Roman"/>
          <w:color w:val="000000"/>
        </w:rPr>
        <w:t xml:space="preserve">data structures and </w:t>
      </w:r>
      <w:r>
        <w:rPr>
          <w:rFonts w:cs="Times New Roman"/>
          <w:color w:val="000000"/>
        </w:rPr>
        <w:t>coding frames could apply to any number of census variables in 2021.</w:t>
      </w:r>
    </w:p>
    <w:p w14:paraId="2074D335" w14:textId="77777777" w:rsidR="00284B4F" w:rsidRPr="00A64F74" w:rsidRDefault="00284B4F" w:rsidP="006F12C2">
      <w:pPr>
        <w:pStyle w:val="ListParagraph"/>
        <w:numPr>
          <w:ilvl w:val="0"/>
          <w:numId w:val="5"/>
        </w:numPr>
        <w:autoSpaceDE w:val="0"/>
        <w:autoSpaceDN w:val="0"/>
        <w:adjustRightInd w:val="0"/>
        <w:spacing w:after="0" w:line="240" w:lineRule="auto"/>
        <w:rPr>
          <w:rFonts w:cs="Times New Roman"/>
        </w:rPr>
      </w:pPr>
      <w:r>
        <w:rPr>
          <w:rFonts w:cs="Times New Roman"/>
        </w:rPr>
        <w:lastRenderedPageBreak/>
        <w:t>It is also</w:t>
      </w:r>
      <w:r w:rsidRPr="00835556">
        <w:rPr>
          <w:rFonts w:cs="Times New Roman"/>
        </w:rPr>
        <w:t xml:space="preserve"> quite likely that ther</w:t>
      </w:r>
      <w:r>
        <w:rPr>
          <w:rFonts w:cs="Times New Roman"/>
        </w:rPr>
        <w:t>e</w:t>
      </w:r>
      <w:r w:rsidRPr="00835556">
        <w:rPr>
          <w:rFonts w:cs="Times New Roman"/>
        </w:rPr>
        <w:t xml:space="preserve"> will be cha</w:t>
      </w:r>
      <w:r>
        <w:rPr>
          <w:rFonts w:cs="Times New Roman"/>
        </w:rPr>
        <w:t xml:space="preserve">nges to the census question set reflecting changes in the social landscape and the changing demands of users of the census data keen to understand them, </w:t>
      </w:r>
      <w:r w:rsidRPr="00835556">
        <w:rPr>
          <w:rFonts w:cs="Times New Roman"/>
        </w:rPr>
        <w:t xml:space="preserve">such as the introduction of new questions </w:t>
      </w:r>
      <w:r>
        <w:rPr>
          <w:rFonts w:cs="Times New Roman"/>
        </w:rPr>
        <w:t>about</w:t>
      </w:r>
      <w:r w:rsidRPr="00835556">
        <w:rPr>
          <w:rFonts w:cs="Times New Roman"/>
        </w:rPr>
        <w:t xml:space="preserve"> </w:t>
      </w:r>
      <w:r>
        <w:t xml:space="preserve">sexual </w:t>
      </w:r>
      <w:r w:rsidR="0019408F">
        <w:t>and gender identity</w:t>
      </w:r>
      <w:r>
        <w:t>.</w:t>
      </w:r>
    </w:p>
    <w:p w14:paraId="3CD754CC" w14:textId="77777777" w:rsidR="00A64F74" w:rsidRPr="00531B4F" w:rsidRDefault="00A64F74" w:rsidP="006F12C2">
      <w:pPr>
        <w:pStyle w:val="ListParagraph"/>
        <w:numPr>
          <w:ilvl w:val="0"/>
          <w:numId w:val="5"/>
        </w:numPr>
        <w:autoSpaceDE w:val="0"/>
        <w:autoSpaceDN w:val="0"/>
        <w:adjustRightInd w:val="0"/>
        <w:spacing w:after="0" w:line="240" w:lineRule="auto"/>
        <w:rPr>
          <w:rFonts w:cs="Times New Roman"/>
        </w:rPr>
      </w:pPr>
      <w:r>
        <w:t>Use of administrative data to support collection and processing of census data.</w:t>
      </w:r>
    </w:p>
    <w:p w14:paraId="2BDCE6F5" w14:textId="77777777" w:rsidR="00284B4F" w:rsidRDefault="00284B4F" w:rsidP="00284B4F">
      <w:pPr>
        <w:autoSpaceDE w:val="0"/>
        <w:autoSpaceDN w:val="0"/>
        <w:adjustRightInd w:val="0"/>
        <w:spacing w:after="0" w:line="240" w:lineRule="auto"/>
        <w:rPr>
          <w:rFonts w:cs="Times New Roman"/>
        </w:rPr>
      </w:pPr>
    </w:p>
    <w:p w14:paraId="54951E78" w14:textId="77777777" w:rsidR="00154C02" w:rsidRDefault="0019408F" w:rsidP="0019408F">
      <w:pPr>
        <w:autoSpaceDE w:val="0"/>
        <w:autoSpaceDN w:val="0"/>
        <w:adjustRightInd w:val="0"/>
        <w:spacing w:after="0" w:line="240" w:lineRule="auto"/>
        <w:rPr>
          <w:rFonts w:cs="Times New Roman"/>
        </w:rPr>
      </w:pPr>
      <w:r>
        <w:rPr>
          <w:rFonts w:cs="Times New Roman"/>
        </w:rPr>
        <w:t>Despite these differences, we contend that the requirements of the 2021 edit and imputation strategy are still fundamentally the same as in 2011. A</w:t>
      </w:r>
      <w:r w:rsidRPr="00835556">
        <w:rPr>
          <w:rFonts w:cs="Times New Roman"/>
        </w:rPr>
        <w:t xml:space="preserve">chieving the ONS target to collect </w:t>
      </w:r>
      <w:proofErr w:type="gramStart"/>
      <w:r w:rsidR="006D39CD">
        <w:rPr>
          <w:rFonts w:cs="Times New Roman"/>
        </w:rPr>
        <w:t>the majority of</w:t>
      </w:r>
      <w:proofErr w:type="gramEnd"/>
      <w:r w:rsidR="006D39CD">
        <w:rPr>
          <w:rFonts w:cs="Times New Roman"/>
        </w:rPr>
        <w:t xml:space="preserve"> </w:t>
      </w:r>
      <w:r w:rsidRPr="00835556">
        <w:rPr>
          <w:rFonts w:cs="Times New Roman"/>
        </w:rPr>
        <w:t xml:space="preserve">data electronically does not </w:t>
      </w:r>
      <w:r>
        <w:rPr>
          <w:rFonts w:cs="Times New Roman"/>
        </w:rPr>
        <w:t>eliminate</w:t>
      </w:r>
      <w:r w:rsidRPr="00835556">
        <w:rPr>
          <w:rFonts w:cs="Times New Roman"/>
        </w:rPr>
        <w:t xml:space="preserve"> the need for </w:t>
      </w:r>
      <w:r>
        <w:rPr>
          <w:rFonts w:cs="Times New Roman"/>
        </w:rPr>
        <w:t xml:space="preserve">an accurate and efficient imputation strategy as there will still be missing and inconsistent values in the census database, and of course, </w:t>
      </w:r>
      <w:r w:rsidR="00E82AB3">
        <w:rPr>
          <w:rFonts w:cs="Times New Roman"/>
        </w:rPr>
        <w:t>the use of paper questionnaires will not be fully eliminated</w:t>
      </w:r>
      <w:r w:rsidR="00154C02">
        <w:rPr>
          <w:rFonts w:cs="Times New Roman"/>
        </w:rPr>
        <w:t xml:space="preserve">. Also, </w:t>
      </w:r>
      <w:r w:rsidR="00154C02">
        <w:t>although it is likely that there will be some changes to coding frames and some additional questions, the 2021 Census question set requiring imputation will be broadly comparable to that of 2011. Furthermore, while administrative data may be available to support census processing, it will not remove the need to carry out traditional editing and imputation.</w:t>
      </w:r>
    </w:p>
    <w:p w14:paraId="77BEB6C9" w14:textId="77777777" w:rsidR="00154C02" w:rsidRDefault="00154C02" w:rsidP="0019408F">
      <w:pPr>
        <w:autoSpaceDE w:val="0"/>
        <w:autoSpaceDN w:val="0"/>
        <w:adjustRightInd w:val="0"/>
        <w:spacing w:after="0" w:line="240" w:lineRule="auto"/>
        <w:rPr>
          <w:rFonts w:cs="Times New Roman"/>
        </w:rPr>
      </w:pPr>
    </w:p>
    <w:p w14:paraId="6A772B03" w14:textId="77777777" w:rsidR="0019408F" w:rsidRDefault="0019408F" w:rsidP="0019408F">
      <w:pPr>
        <w:autoSpaceDE w:val="0"/>
        <w:autoSpaceDN w:val="0"/>
        <w:adjustRightInd w:val="0"/>
        <w:spacing w:after="0" w:line="240" w:lineRule="auto"/>
      </w:pPr>
      <w:r>
        <w:rPr>
          <w:rFonts w:cs="Times New Roman"/>
        </w:rPr>
        <w:t>Additionally, as in 2011, we expect there t</w:t>
      </w:r>
      <w:r w:rsidR="001456D3">
        <w:rPr>
          <w:rFonts w:cs="Times New Roman"/>
        </w:rPr>
        <w:t>o be a requirement to impute</w:t>
      </w:r>
      <w:r w:rsidR="001456D3" w:rsidRPr="001456D3">
        <w:rPr>
          <w:rFonts w:cs="Times New Roman"/>
        </w:rPr>
        <w:t xml:space="preserve"> </w:t>
      </w:r>
      <w:r w:rsidR="001456D3">
        <w:rPr>
          <w:rFonts w:cs="Times New Roman"/>
        </w:rPr>
        <w:t xml:space="preserve">the Census Coverage Survey </w:t>
      </w:r>
      <w:r>
        <w:rPr>
          <w:rFonts w:cs="Times New Roman"/>
        </w:rPr>
        <w:t>as accurately as possible to ensure that coverage adjustment is also as acc</w:t>
      </w:r>
      <w:r w:rsidR="00E82AB3">
        <w:rPr>
          <w:rFonts w:cs="Times New Roman"/>
        </w:rPr>
        <w:t>urate as possible. Furthermore</w:t>
      </w:r>
      <w:r>
        <w:rPr>
          <w:rFonts w:cs="Times New Roman"/>
        </w:rPr>
        <w:t xml:space="preserve">, it is also still likely that imputation will be required to complete the set of responses in the records added to the census database by the adjustment process. </w:t>
      </w:r>
    </w:p>
    <w:p w14:paraId="78BA04CD" w14:textId="77777777" w:rsidR="0019408F" w:rsidRDefault="0019408F" w:rsidP="0019408F">
      <w:pPr>
        <w:autoSpaceDE w:val="0"/>
        <w:autoSpaceDN w:val="0"/>
        <w:adjustRightInd w:val="0"/>
        <w:spacing w:after="0" w:line="240" w:lineRule="auto"/>
      </w:pPr>
    </w:p>
    <w:p w14:paraId="13573033" w14:textId="77777777" w:rsidR="00E82AB3" w:rsidRPr="00D40927" w:rsidRDefault="00E82AB3" w:rsidP="00E82AB3">
      <w:pPr>
        <w:spacing w:after="0" w:line="240" w:lineRule="auto"/>
        <w:rPr>
          <w:rFonts w:cs="Times New Roman"/>
        </w:rPr>
      </w:pPr>
      <w:r>
        <w:rPr>
          <w:rFonts w:cs="Times New Roman"/>
        </w:rPr>
        <w:t>To maintain comparability and build on lessons learned from previous censuses the E&amp;I strategy for 2021 will therefore again be applied through similar pre-processing and a statistical imputation phase</w:t>
      </w:r>
      <w:r w:rsidR="00EA3E01">
        <w:rPr>
          <w:rFonts w:cs="Times New Roman"/>
        </w:rPr>
        <w:t xml:space="preserve">s as it was in the 2011 Census but with specific attention paid to </w:t>
      </w:r>
      <w:proofErr w:type="gramStart"/>
      <w:r w:rsidR="00EA3E01">
        <w:rPr>
          <w:rFonts w:cs="Times New Roman"/>
        </w:rPr>
        <w:t>taking into account</w:t>
      </w:r>
      <w:proofErr w:type="gramEnd"/>
      <w:r w:rsidR="00EA3E01">
        <w:rPr>
          <w:rFonts w:cs="Times New Roman"/>
        </w:rPr>
        <w:t xml:space="preserve"> changes since 2011.</w:t>
      </w:r>
    </w:p>
    <w:p w14:paraId="12E0D498" w14:textId="77777777" w:rsidR="00284B4F" w:rsidRDefault="00284B4F" w:rsidP="00284B4F">
      <w:pPr>
        <w:pStyle w:val="Default"/>
        <w:rPr>
          <w:rFonts w:asciiTheme="minorHAnsi" w:hAnsiTheme="minorHAnsi" w:cs="Times New Roman"/>
          <w:b/>
          <w:sz w:val="22"/>
          <w:szCs w:val="22"/>
        </w:rPr>
      </w:pPr>
    </w:p>
    <w:p w14:paraId="56488A4F" w14:textId="77777777" w:rsidR="00284B4F" w:rsidRPr="00611485" w:rsidRDefault="00284B4F" w:rsidP="00A379B8">
      <w:pPr>
        <w:pStyle w:val="Heading2"/>
      </w:pPr>
      <w:r>
        <w:t xml:space="preserve">4.0 High level objectives: </w:t>
      </w:r>
      <w:proofErr w:type="spellStart"/>
      <w:r>
        <w:t>Pre processing</w:t>
      </w:r>
      <w:proofErr w:type="spellEnd"/>
      <w:r>
        <w:t xml:space="preserve"> &amp; Statistical E&amp;I Stages</w:t>
      </w:r>
    </w:p>
    <w:p w14:paraId="37EED04B" w14:textId="77777777" w:rsidR="00284B4F" w:rsidRDefault="00284B4F" w:rsidP="00284B4F">
      <w:pPr>
        <w:pStyle w:val="Default"/>
        <w:rPr>
          <w:rFonts w:asciiTheme="minorHAnsi" w:hAnsiTheme="minorHAnsi"/>
          <w:b/>
          <w:sz w:val="22"/>
          <w:szCs w:val="22"/>
          <w:lang w:eastAsia="en-US"/>
        </w:rPr>
      </w:pPr>
    </w:p>
    <w:p w14:paraId="5FB98DAF" w14:textId="77777777" w:rsidR="00284B4F" w:rsidRDefault="00284B4F" w:rsidP="00284B4F">
      <w:pPr>
        <w:spacing w:after="0" w:line="240" w:lineRule="auto"/>
      </w:pPr>
      <w:r>
        <w:t>T</w:t>
      </w:r>
      <w:r w:rsidRPr="001400F2">
        <w:t xml:space="preserve">o meet the </w:t>
      </w:r>
      <w:r>
        <w:t>requirements</w:t>
      </w:r>
      <w:r w:rsidRPr="001400F2">
        <w:t xml:space="preserve"> of the 2021 Census Programme, </w:t>
      </w:r>
      <w:r>
        <w:t xml:space="preserve">we propose that </w:t>
      </w:r>
      <w:r w:rsidRPr="001400F2">
        <w:t xml:space="preserve">the </w:t>
      </w:r>
      <w:r>
        <w:t xml:space="preserve">pre-processing and statistical E&amp;I stages of </w:t>
      </w:r>
      <w:r w:rsidRPr="001400F2">
        <w:t>202</w:t>
      </w:r>
      <w:r>
        <w:t>1 E&amp;I strategy</w:t>
      </w:r>
      <w:r w:rsidR="009F06DC">
        <w:t xml:space="preserve"> should</w:t>
      </w:r>
      <w:r>
        <w:t xml:space="preserve"> have the following high-level</w:t>
      </w:r>
      <w:r w:rsidRPr="001400F2">
        <w:t xml:space="preserve"> objectives:</w:t>
      </w:r>
    </w:p>
    <w:p w14:paraId="6C7D5481" w14:textId="77777777" w:rsidR="00E4631D" w:rsidRDefault="00E4631D" w:rsidP="00284B4F">
      <w:pPr>
        <w:spacing w:after="0" w:line="240" w:lineRule="auto"/>
      </w:pPr>
    </w:p>
    <w:p w14:paraId="1F1FC237" w14:textId="77777777" w:rsidR="00E4631D" w:rsidRDefault="0019408F" w:rsidP="00A379B8">
      <w:pPr>
        <w:pStyle w:val="Heading3"/>
      </w:pPr>
      <w:r>
        <w:t>4.1</w:t>
      </w:r>
      <w:r w:rsidR="00E4631D">
        <w:t xml:space="preserve"> Preliminary data cleaning </w:t>
      </w:r>
    </w:p>
    <w:p w14:paraId="206A7A72" w14:textId="77777777" w:rsidR="00E4631D" w:rsidRDefault="00E4631D" w:rsidP="00E4631D">
      <w:pPr>
        <w:spacing w:after="0" w:line="240" w:lineRule="auto"/>
      </w:pPr>
    </w:p>
    <w:p w14:paraId="2FE81F50" w14:textId="77777777" w:rsidR="00E4631D" w:rsidRDefault="00E4631D" w:rsidP="00E4631D">
      <w:pPr>
        <w:spacing w:after="0" w:line="240" w:lineRule="auto"/>
      </w:pPr>
      <w:r>
        <w:t>Typically, in previous censuses, certain types of data error have been identified and resolved through a series of preliminary data-cleaning strategies known as ‘pre-processing’. These types of error include:</w:t>
      </w:r>
    </w:p>
    <w:p w14:paraId="770606DE" w14:textId="77777777" w:rsidR="00E4631D" w:rsidRDefault="00E4631D" w:rsidP="00E4631D">
      <w:pPr>
        <w:spacing w:after="0" w:line="240" w:lineRule="auto"/>
      </w:pPr>
    </w:p>
    <w:p w14:paraId="3D426570" w14:textId="77777777" w:rsidR="00E4631D" w:rsidRDefault="00E4631D" w:rsidP="006F12C2">
      <w:pPr>
        <w:pStyle w:val="ListParagraph"/>
        <w:numPr>
          <w:ilvl w:val="0"/>
          <w:numId w:val="2"/>
        </w:numPr>
        <w:spacing w:after="0" w:line="240" w:lineRule="auto"/>
      </w:pPr>
      <w:r>
        <w:t>Census forms that have been returned with only one or two questions completed, making it difficult to know whether the form is an actual response or not.</w:t>
      </w:r>
    </w:p>
    <w:p w14:paraId="373A5E04" w14:textId="77777777" w:rsidR="00E4631D" w:rsidRDefault="00E4631D" w:rsidP="006F12C2">
      <w:pPr>
        <w:pStyle w:val="ListParagraph"/>
        <w:numPr>
          <w:ilvl w:val="0"/>
          <w:numId w:val="2"/>
        </w:numPr>
        <w:spacing w:after="0" w:line="240" w:lineRule="auto"/>
      </w:pPr>
      <w:r>
        <w:t>An individual or household returning more than one response, perhaps submitting both a paper and internet questionnaire, leading to risk of inaccurate census estimates.</w:t>
      </w:r>
    </w:p>
    <w:p w14:paraId="5535A19C" w14:textId="77777777" w:rsidR="00E4631D" w:rsidRDefault="00E4631D" w:rsidP="006F12C2">
      <w:pPr>
        <w:pStyle w:val="ListParagraph"/>
        <w:numPr>
          <w:ilvl w:val="0"/>
          <w:numId w:val="2"/>
        </w:numPr>
        <w:spacing w:after="0" w:line="240" w:lineRule="auto"/>
      </w:pPr>
      <w:r>
        <w:t>Multiple-choice ‘tick-box’ questions that have more than one box ticked, making the intended response uncertain and the data difficult to manage in later statistical processes.</w:t>
      </w:r>
    </w:p>
    <w:p w14:paraId="0585B591" w14:textId="77777777" w:rsidR="00E4631D" w:rsidRDefault="00E4631D" w:rsidP="006F12C2">
      <w:pPr>
        <w:pStyle w:val="ListParagraph"/>
        <w:numPr>
          <w:ilvl w:val="0"/>
          <w:numId w:val="2"/>
        </w:numPr>
        <w:spacing w:after="0" w:line="240" w:lineRule="auto"/>
      </w:pPr>
      <w:r>
        <w:t>Text box responses that contain unreadable text strings, also leading to uncertainty about the intended response and again making the data difficult to manage.</w:t>
      </w:r>
    </w:p>
    <w:p w14:paraId="7593319F" w14:textId="77777777" w:rsidR="00E4631D" w:rsidRDefault="00E4631D" w:rsidP="006F12C2">
      <w:pPr>
        <w:pStyle w:val="ListParagraph"/>
        <w:numPr>
          <w:ilvl w:val="0"/>
          <w:numId w:val="2"/>
        </w:numPr>
        <w:spacing w:after="0" w:line="240" w:lineRule="auto"/>
      </w:pPr>
      <w:r>
        <w:t>Text or tick box responses that contain invalid, meaningless, or unexpected marks, characters, or symbols, also making the data difficult to manage.</w:t>
      </w:r>
    </w:p>
    <w:p w14:paraId="2AE39893" w14:textId="77777777" w:rsidR="00E4631D" w:rsidRDefault="00E4631D" w:rsidP="006F12C2">
      <w:pPr>
        <w:pStyle w:val="ListParagraph"/>
        <w:numPr>
          <w:ilvl w:val="0"/>
          <w:numId w:val="2"/>
        </w:numPr>
        <w:spacing w:after="0" w:line="240" w:lineRule="auto"/>
      </w:pPr>
      <w:r>
        <w:t>Text or tick box responses that contain answers that are beyond an expected range. For instance, a respondent may inadvertently report that they are 200 years old. This would be a clear anomaly in published census outputs.</w:t>
      </w:r>
    </w:p>
    <w:p w14:paraId="786103F5" w14:textId="77777777" w:rsidR="00E4631D" w:rsidRDefault="00E4631D" w:rsidP="00E4631D">
      <w:pPr>
        <w:spacing w:after="0" w:line="240" w:lineRule="auto"/>
      </w:pPr>
    </w:p>
    <w:p w14:paraId="3CE1D5ED" w14:textId="77777777" w:rsidR="00E4631D" w:rsidRDefault="00E4631D" w:rsidP="00E4631D">
      <w:pPr>
        <w:spacing w:after="0" w:line="240" w:lineRule="auto"/>
      </w:pPr>
      <w:r>
        <w:t>The editing methods used to identify these errors and the methods used to resolve them are beyond the scope of this current paper</w:t>
      </w:r>
      <w:r w:rsidR="00CE24FA">
        <w:t xml:space="preserve"> but</w:t>
      </w:r>
      <w:r>
        <w:t>, for the purpose</w:t>
      </w:r>
      <w:r w:rsidR="00CE24FA">
        <w:t>s</w:t>
      </w:r>
      <w:r>
        <w:t xml:space="preserve"> of </w:t>
      </w:r>
      <w:r w:rsidR="00CE24FA">
        <w:t>this</w:t>
      </w:r>
      <w:r>
        <w:t xml:space="preserve"> paper it is important to note that to meet the requirements of subsequent statistical processes in terms of structural integrity, the data coming out of pre-processing will be expected to have the following properties:</w:t>
      </w:r>
    </w:p>
    <w:p w14:paraId="3ED8ABC1" w14:textId="77777777" w:rsidR="00E4631D" w:rsidRDefault="00E4631D" w:rsidP="00E4631D">
      <w:pPr>
        <w:spacing w:after="0" w:line="240" w:lineRule="auto"/>
      </w:pPr>
    </w:p>
    <w:p w14:paraId="1941EFF8" w14:textId="77777777" w:rsidR="00E4631D" w:rsidRDefault="00E4631D" w:rsidP="006F12C2">
      <w:pPr>
        <w:pStyle w:val="ListParagraph"/>
        <w:numPr>
          <w:ilvl w:val="0"/>
          <w:numId w:val="4"/>
        </w:numPr>
        <w:spacing w:after="0" w:line="240" w:lineRule="auto"/>
      </w:pPr>
      <w:r>
        <w:t>A discrete household or communal establishment will only be represented once.</w:t>
      </w:r>
    </w:p>
    <w:p w14:paraId="119FC34E" w14:textId="77777777" w:rsidR="00E4631D" w:rsidRDefault="00E4631D" w:rsidP="006F12C2">
      <w:pPr>
        <w:pStyle w:val="ListParagraph"/>
        <w:numPr>
          <w:ilvl w:val="0"/>
          <w:numId w:val="4"/>
        </w:numPr>
        <w:spacing w:after="0" w:line="240" w:lineRule="auto"/>
      </w:pPr>
      <w:r>
        <w:t xml:space="preserve">There will be a unique set of responses for </w:t>
      </w:r>
      <w:proofErr w:type="gramStart"/>
      <w:r>
        <w:t>each individual</w:t>
      </w:r>
      <w:proofErr w:type="gramEnd"/>
      <w:r>
        <w:t xml:space="preserve"> in each household or communal establishment corresponding with all variables in the census question set and other expected derived or coded variables.</w:t>
      </w:r>
    </w:p>
    <w:p w14:paraId="39144261" w14:textId="77777777" w:rsidR="00E4631D" w:rsidRDefault="00E4631D" w:rsidP="006F12C2">
      <w:pPr>
        <w:pStyle w:val="ListParagraph"/>
        <w:numPr>
          <w:ilvl w:val="0"/>
          <w:numId w:val="4"/>
        </w:numPr>
        <w:spacing w:after="0" w:line="240" w:lineRule="auto"/>
      </w:pPr>
      <w:r>
        <w:t xml:space="preserve">Where a response or value has been provided for a </w:t>
      </w:r>
      <w:proofErr w:type="gramStart"/>
      <w:r>
        <w:t>particular census</w:t>
      </w:r>
      <w:proofErr w:type="gramEnd"/>
      <w:r>
        <w:t xml:space="preserve"> variable it should be discrete, valid, and within the range of values expected for that question.</w:t>
      </w:r>
    </w:p>
    <w:p w14:paraId="5943622C" w14:textId="77777777" w:rsidR="00E4631D" w:rsidRDefault="00E4631D" w:rsidP="006F12C2">
      <w:pPr>
        <w:pStyle w:val="ListParagraph"/>
        <w:numPr>
          <w:ilvl w:val="0"/>
          <w:numId w:val="4"/>
        </w:numPr>
        <w:spacing w:after="0" w:line="240" w:lineRule="auto"/>
      </w:pPr>
      <w:r>
        <w:t>Where a response or value has not been provided (or removed during pre-processing) it should be given a discrete coded value to indicate that either: (a) it was expected but is missing, or (b) it was not expected due to a response given in a previous routing question which dictated that a response for this question was not required.</w:t>
      </w:r>
    </w:p>
    <w:p w14:paraId="091A1126" w14:textId="77777777" w:rsidR="00E4631D" w:rsidRDefault="00E4631D" w:rsidP="00E4631D">
      <w:pPr>
        <w:spacing w:after="0" w:line="240" w:lineRule="auto"/>
      </w:pPr>
    </w:p>
    <w:p w14:paraId="48108624" w14:textId="77777777" w:rsidR="00E4631D" w:rsidRDefault="00E4631D" w:rsidP="00E4631D">
      <w:pPr>
        <w:spacing w:after="0" w:line="240" w:lineRule="auto"/>
      </w:pPr>
      <w:r>
        <w:t>For the 2021 Census, we assume that the design and development of the pre-processing strategy will address the same data issues as it did in 2011.</w:t>
      </w:r>
    </w:p>
    <w:p w14:paraId="3CF6FAC8" w14:textId="77777777" w:rsidR="00284B4F" w:rsidRDefault="00284B4F" w:rsidP="00284B4F">
      <w:pPr>
        <w:pStyle w:val="Default"/>
        <w:rPr>
          <w:rFonts w:asciiTheme="minorHAnsi" w:hAnsiTheme="minorHAnsi"/>
          <w:b/>
          <w:sz w:val="22"/>
          <w:szCs w:val="22"/>
          <w:lang w:eastAsia="en-US"/>
        </w:rPr>
      </w:pPr>
    </w:p>
    <w:p w14:paraId="69FF8D1E" w14:textId="77777777" w:rsidR="00284B4F" w:rsidRDefault="00284B4F" w:rsidP="00A379B8">
      <w:pPr>
        <w:pStyle w:val="Heading3"/>
        <w:rPr>
          <w:rFonts w:cs="Times New Roman"/>
        </w:rPr>
      </w:pPr>
      <w:r w:rsidRPr="009C17EC">
        <w:rPr>
          <w:rFonts w:cs="Times New Roman"/>
        </w:rPr>
        <w:t xml:space="preserve">4.2 </w:t>
      </w:r>
      <w:r>
        <w:t>S</w:t>
      </w:r>
      <w:r w:rsidRPr="009C17EC">
        <w:t>tatist</w:t>
      </w:r>
      <w:r>
        <w:t>ical E&amp;I objectives</w:t>
      </w:r>
    </w:p>
    <w:p w14:paraId="0BD59629" w14:textId="77777777" w:rsidR="00E82AB3" w:rsidRDefault="00E82AB3" w:rsidP="00E82AB3">
      <w:pPr>
        <w:autoSpaceDE w:val="0"/>
        <w:autoSpaceDN w:val="0"/>
        <w:adjustRightInd w:val="0"/>
        <w:spacing w:after="0" w:line="240" w:lineRule="auto"/>
        <w:rPr>
          <w:rFonts w:cs="Times New Roman"/>
        </w:rPr>
      </w:pPr>
    </w:p>
    <w:p w14:paraId="1BEE69B4" w14:textId="77777777" w:rsidR="00E82AB3" w:rsidRDefault="00E2096A" w:rsidP="00E82AB3">
      <w:pPr>
        <w:autoSpaceDE w:val="0"/>
        <w:autoSpaceDN w:val="0"/>
        <w:adjustRightInd w:val="0"/>
        <w:spacing w:after="0" w:line="240" w:lineRule="auto"/>
        <w:rPr>
          <w:rFonts w:cs="Times New Roman"/>
        </w:rPr>
      </w:pPr>
      <w:r>
        <w:rPr>
          <w:rFonts w:cs="Times New Roman"/>
        </w:rPr>
        <w:t>In order to meet the overall objectives of the census, t</w:t>
      </w:r>
      <w:r w:rsidR="00E82AB3">
        <w:rPr>
          <w:rFonts w:cs="Times New Roman"/>
        </w:rPr>
        <w:t xml:space="preserve">he main imputation-specific objectives </w:t>
      </w:r>
      <w:r w:rsidR="00EF2FDA">
        <w:rPr>
          <w:rFonts w:cs="Times New Roman"/>
        </w:rPr>
        <w:t xml:space="preserve">are </w:t>
      </w:r>
      <w:r w:rsidR="00E82AB3">
        <w:rPr>
          <w:rFonts w:cs="Times New Roman"/>
        </w:rPr>
        <w:t>as follows:</w:t>
      </w:r>
    </w:p>
    <w:p w14:paraId="2459EAD2" w14:textId="77777777" w:rsidR="00E82AB3" w:rsidRDefault="00E82AB3" w:rsidP="006F12C2">
      <w:pPr>
        <w:pStyle w:val="ListParagraph"/>
        <w:numPr>
          <w:ilvl w:val="0"/>
          <w:numId w:val="9"/>
        </w:numPr>
        <w:spacing w:after="0" w:line="240" w:lineRule="auto"/>
        <w:rPr>
          <w:rFonts w:cs="Times New Roman"/>
        </w:rPr>
      </w:pPr>
      <w:r>
        <w:t>Use modern statistical E&amp;I methodology</w:t>
      </w:r>
      <w:r w:rsidRPr="003E5ECB">
        <w:t xml:space="preserve"> </w:t>
      </w:r>
      <w:r w:rsidRPr="00E82AB3">
        <w:rPr>
          <w:rFonts w:cs="Times New Roman"/>
        </w:rPr>
        <w:t>consistent with internationally recognised principles and standards for large scale census E&amp;I applications (</w:t>
      </w:r>
      <w:proofErr w:type="spellStart"/>
      <w:r w:rsidRPr="00E82AB3">
        <w:rPr>
          <w:rFonts w:cs="Times New Roman"/>
        </w:rPr>
        <w:t>Fellegi</w:t>
      </w:r>
      <w:proofErr w:type="spellEnd"/>
      <w:r w:rsidRPr="00E82AB3">
        <w:rPr>
          <w:rFonts w:cs="Times New Roman"/>
        </w:rPr>
        <w:t xml:space="preserve"> &amp; Holt 1976; Wagstaff &amp; Rogers 2006; Winkler &amp; Chen 2001; De Waal, </w:t>
      </w:r>
      <w:r w:rsidR="00B37BA3">
        <w:rPr>
          <w:rFonts w:cs="Times New Roman"/>
        </w:rPr>
        <w:t>et al.</w:t>
      </w:r>
      <w:r w:rsidRPr="00E82AB3">
        <w:rPr>
          <w:rFonts w:cs="Times New Roman"/>
        </w:rPr>
        <w:t xml:space="preserve">, 2011). To meet </w:t>
      </w:r>
      <w:proofErr w:type="gramStart"/>
      <w:r w:rsidRPr="00E82AB3">
        <w:rPr>
          <w:rFonts w:cs="Times New Roman"/>
        </w:rPr>
        <w:t>this</w:t>
      </w:r>
      <w:proofErr w:type="gramEnd"/>
      <w:r w:rsidRPr="00E82AB3">
        <w:rPr>
          <w:rFonts w:cs="Times New Roman"/>
        </w:rPr>
        <w:t xml:space="preserve"> aim the E&amp;I methodology should:</w:t>
      </w:r>
    </w:p>
    <w:p w14:paraId="28923842" w14:textId="71BA650E" w:rsidR="00E82AB3" w:rsidRDefault="00E82AB3" w:rsidP="006F12C2">
      <w:pPr>
        <w:pStyle w:val="ListParagraph"/>
        <w:numPr>
          <w:ilvl w:val="1"/>
          <w:numId w:val="9"/>
        </w:numPr>
        <w:spacing w:after="0" w:line="240" w:lineRule="auto"/>
        <w:rPr>
          <w:rFonts w:cs="Times New Roman"/>
        </w:rPr>
      </w:pPr>
      <w:r w:rsidRPr="00E82AB3">
        <w:rPr>
          <w:rFonts w:cs="Times New Roman"/>
        </w:rPr>
        <w:t xml:space="preserve">Replace missing data and resolve inconsistencies </w:t>
      </w:r>
      <w:r>
        <w:t>for all responding</w:t>
      </w:r>
      <w:r w:rsidRPr="001400F2">
        <w:t xml:space="preserve"> households</w:t>
      </w:r>
      <w:r>
        <w:t xml:space="preserve"> and communal establishments</w:t>
      </w:r>
      <w:r w:rsidRPr="00E82AB3">
        <w:rPr>
          <w:rFonts w:cs="Times New Roman"/>
        </w:rPr>
        <w:t xml:space="preserve"> with minimal change to the observed data</w:t>
      </w:r>
      <w:r w:rsidR="003E23A2">
        <w:rPr>
          <w:rFonts w:cs="Times New Roman"/>
        </w:rPr>
        <w:t>.</w:t>
      </w:r>
    </w:p>
    <w:p w14:paraId="0C84F7C6" w14:textId="77777777" w:rsidR="00E82AB3" w:rsidRPr="00E82AB3" w:rsidRDefault="00E82AB3" w:rsidP="006F12C2">
      <w:pPr>
        <w:pStyle w:val="Default"/>
        <w:numPr>
          <w:ilvl w:val="1"/>
          <w:numId w:val="9"/>
        </w:numPr>
        <w:contextualSpacing/>
        <w:rPr>
          <w:rFonts w:asciiTheme="minorHAnsi" w:hAnsiTheme="minorHAnsi"/>
          <w:sz w:val="22"/>
          <w:szCs w:val="22"/>
        </w:rPr>
      </w:pPr>
      <w:r>
        <w:rPr>
          <w:rFonts w:asciiTheme="minorHAnsi" w:hAnsiTheme="minorHAnsi"/>
          <w:sz w:val="22"/>
          <w:szCs w:val="22"/>
        </w:rPr>
        <w:t>Ensure adjustments to the census database are c</w:t>
      </w:r>
      <w:r w:rsidRPr="00BE680A">
        <w:rPr>
          <w:rFonts w:asciiTheme="minorHAnsi" w:hAnsiTheme="minorHAnsi"/>
          <w:sz w:val="22"/>
          <w:szCs w:val="22"/>
        </w:rPr>
        <w:t>onditioned by</w:t>
      </w:r>
      <w:r>
        <w:rPr>
          <w:rFonts w:asciiTheme="minorHAnsi" w:hAnsiTheme="minorHAnsi"/>
          <w:sz w:val="22"/>
          <w:szCs w:val="22"/>
        </w:rPr>
        <w:t xml:space="preserve"> key joint distributions in the </w:t>
      </w:r>
      <w:r w:rsidRPr="00BE680A">
        <w:rPr>
          <w:rFonts w:asciiTheme="minorHAnsi" w:hAnsiTheme="minorHAnsi"/>
          <w:sz w:val="22"/>
          <w:szCs w:val="22"/>
        </w:rPr>
        <w:t>data</w:t>
      </w:r>
      <w:r>
        <w:rPr>
          <w:rFonts w:asciiTheme="minorHAnsi" w:hAnsiTheme="minorHAnsi"/>
          <w:sz w:val="22"/>
          <w:szCs w:val="22"/>
        </w:rPr>
        <w:t>.</w:t>
      </w:r>
    </w:p>
    <w:p w14:paraId="64221875" w14:textId="77777777" w:rsidR="00E82AB3" w:rsidRPr="00E82AB3" w:rsidRDefault="00E82AB3" w:rsidP="006F12C2">
      <w:pPr>
        <w:pStyle w:val="Default"/>
        <w:numPr>
          <w:ilvl w:val="1"/>
          <w:numId w:val="9"/>
        </w:numPr>
        <w:contextualSpacing/>
        <w:rPr>
          <w:rFonts w:asciiTheme="minorHAnsi" w:hAnsiTheme="minorHAnsi"/>
          <w:sz w:val="22"/>
          <w:szCs w:val="22"/>
        </w:rPr>
      </w:pPr>
      <w:r>
        <w:rPr>
          <w:rFonts w:asciiTheme="minorHAnsi" w:hAnsiTheme="minorHAnsi"/>
          <w:sz w:val="22"/>
          <w:szCs w:val="22"/>
        </w:rPr>
        <w:t>As far as possible, avoid</w:t>
      </w:r>
      <w:r w:rsidRPr="001400F2">
        <w:rPr>
          <w:rFonts w:asciiTheme="minorHAnsi" w:hAnsiTheme="minorHAnsi"/>
          <w:sz w:val="22"/>
          <w:szCs w:val="22"/>
        </w:rPr>
        <w:t xml:space="preserve"> introducing bias or inconsistency into the dat</w:t>
      </w:r>
      <w:r>
        <w:rPr>
          <w:rFonts w:asciiTheme="minorHAnsi" w:hAnsiTheme="minorHAnsi"/>
          <w:sz w:val="22"/>
          <w:szCs w:val="22"/>
        </w:rPr>
        <w:t>a through the imputation process.</w:t>
      </w:r>
    </w:p>
    <w:p w14:paraId="0B111CD2" w14:textId="77777777" w:rsidR="00E82AB3" w:rsidRPr="00E82AB3" w:rsidRDefault="00E82AB3" w:rsidP="006F12C2">
      <w:pPr>
        <w:pStyle w:val="Default"/>
        <w:numPr>
          <w:ilvl w:val="1"/>
          <w:numId w:val="9"/>
        </w:numPr>
        <w:contextualSpacing/>
        <w:rPr>
          <w:rFonts w:asciiTheme="minorHAnsi" w:hAnsiTheme="minorHAnsi"/>
          <w:sz w:val="22"/>
          <w:szCs w:val="22"/>
        </w:rPr>
      </w:pPr>
      <w:r>
        <w:rPr>
          <w:rFonts w:asciiTheme="minorHAnsi" w:hAnsiTheme="minorHAnsi"/>
          <w:sz w:val="22"/>
          <w:szCs w:val="22"/>
        </w:rPr>
        <w:t>A</w:t>
      </w:r>
      <w:r w:rsidRPr="001400F2">
        <w:rPr>
          <w:rFonts w:asciiTheme="minorHAnsi" w:hAnsiTheme="minorHAnsi"/>
          <w:sz w:val="22"/>
          <w:szCs w:val="22"/>
        </w:rPr>
        <w:t>djust the database for non-response bias where appropriate</w:t>
      </w:r>
    </w:p>
    <w:p w14:paraId="2A8B4F60" w14:textId="77777777" w:rsidR="00EF2FDA" w:rsidRDefault="00E82AB3" w:rsidP="006F12C2">
      <w:pPr>
        <w:pStyle w:val="Default"/>
        <w:numPr>
          <w:ilvl w:val="1"/>
          <w:numId w:val="9"/>
        </w:numPr>
        <w:contextualSpacing/>
        <w:rPr>
          <w:rFonts w:asciiTheme="minorHAnsi" w:hAnsiTheme="minorHAnsi"/>
          <w:sz w:val="22"/>
          <w:szCs w:val="22"/>
        </w:rPr>
      </w:pPr>
      <w:r>
        <w:rPr>
          <w:rFonts w:asciiTheme="minorHAnsi" w:hAnsiTheme="minorHAnsi"/>
          <w:sz w:val="22"/>
          <w:szCs w:val="22"/>
        </w:rPr>
        <w:t>R</w:t>
      </w:r>
      <w:r w:rsidRPr="001400F2">
        <w:rPr>
          <w:rFonts w:asciiTheme="minorHAnsi" w:hAnsiTheme="minorHAnsi"/>
          <w:sz w:val="22"/>
          <w:szCs w:val="22"/>
        </w:rPr>
        <w:t>etain a consistent approach to imputation, minimising the use of alternative fallback methods</w:t>
      </w:r>
    </w:p>
    <w:p w14:paraId="3D70DA5C" w14:textId="77777777" w:rsidR="00AE53CA" w:rsidRDefault="00AE53CA" w:rsidP="00AE53CA">
      <w:pPr>
        <w:pStyle w:val="Default"/>
        <w:ind w:left="1440"/>
        <w:contextualSpacing/>
        <w:rPr>
          <w:rFonts w:asciiTheme="minorHAnsi" w:hAnsiTheme="minorHAnsi"/>
          <w:sz w:val="22"/>
          <w:szCs w:val="22"/>
        </w:rPr>
      </w:pPr>
    </w:p>
    <w:p w14:paraId="2D75D603" w14:textId="7411CD4B" w:rsidR="00284B4F" w:rsidRPr="00EF2FDA" w:rsidRDefault="00284B4F" w:rsidP="006F12C2">
      <w:pPr>
        <w:pStyle w:val="Default"/>
        <w:numPr>
          <w:ilvl w:val="0"/>
          <w:numId w:val="9"/>
        </w:numPr>
        <w:contextualSpacing/>
        <w:rPr>
          <w:rFonts w:asciiTheme="minorHAnsi" w:hAnsiTheme="minorHAnsi"/>
          <w:sz w:val="22"/>
          <w:szCs w:val="22"/>
        </w:rPr>
      </w:pPr>
      <w:r w:rsidRPr="00EF2FDA">
        <w:rPr>
          <w:rFonts w:asciiTheme="minorHAnsi" w:hAnsiTheme="minorHAnsi"/>
          <w:sz w:val="22"/>
          <w:szCs w:val="22"/>
        </w:rPr>
        <w:t>In addition to the edit and imputation of errors in the primary respondent census database the statistical E&amp;I methodology should be available for the Census Coverage Survey and for partial record imputation following Census Coverage Adjustment</w:t>
      </w:r>
      <w:r w:rsidR="00967EDA">
        <w:rPr>
          <w:rFonts w:asciiTheme="minorHAnsi" w:hAnsiTheme="minorHAnsi"/>
          <w:sz w:val="22"/>
          <w:szCs w:val="22"/>
        </w:rPr>
        <w:t xml:space="preserve"> (where new records are added to the database to account for wholly missed households)</w:t>
      </w:r>
      <w:r w:rsidRPr="00EF2FDA">
        <w:rPr>
          <w:rFonts w:asciiTheme="minorHAnsi" w:hAnsiTheme="minorHAnsi"/>
          <w:sz w:val="22"/>
          <w:szCs w:val="22"/>
        </w:rPr>
        <w:t xml:space="preserve">.   </w:t>
      </w:r>
    </w:p>
    <w:p w14:paraId="1C9FFBB9" w14:textId="77777777" w:rsidR="00EF2FDA" w:rsidRPr="00EF2FDA" w:rsidRDefault="00EF2FDA" w:rsidP="00EF2FDA">
      <w:pPr>
        <w:pStyle w:val="Default"/>
        <w:ind w:left="720"/>
        <w:rPr>
          <w:rFonts w:asciiTheme="minorHAnsi" w:hAnsiTheme="minorHAnsi"/>
          <w:sz w:val="22"/>
          <w:szCs w:val="22"/>
        </w:rPr>
      </w:pPr>
    </w:p>
    <w:p w14:paraId="40889863" w14:textId="66EFCC68" w:rsidR="00EF2FDA" w:rsidRDefault="00DD36CD" w:rsidP="006F12C2">
      <w:pPr>
        <w:pStyle w:val="Default"/>
        <w:numPr>
          <w:ilvl w:val="0"/>
          <w:numId w:val="16"/>
        </w:numPr>
        <w:rPr>
          <w:rFonts w:asciiTheme="minorHAnsi" w:hAnsiTheme="minorHAnsi"/>
          <w:sz w:val="22"/>
          <w:szCs w:val="22"/>
        </w:rPr>
      </w:pPr>
      <w:r w:rsidRPr="000104B0">
        <w:rPr>
          <w:rFonts w:asciiTheme="minorHAnsi" w:hAnsiTheme="minorHAnsi"/>
          <w:sz w:val="22"/>
          <w:szCs w:val="22"/>
        </w:rPr>
        <w:t xml:space="preserve">Statistical imputation should always be </w:t>
      </w:r>
      <w:r>
        <w:rPr>
          <w:rFonts w:asciiTheme="minorHAnsi" w:hAnsiTheme="minorHAnsi"/>
          <w:sz w:val="22"/>
          <w:szCs w:val="22"/>
        </w:rPr>
        <w:t xml:space="preserve">considered as the first option </w:t>
      </w:r>
      <w:r w:rsidRPr="000104B0">
        <w:rPr>
          <w:rFonts w:asciiTheme="minorHAnsi" w:hAnsiTheme="minorHAnsi"/>
          <w:sz w:val="22"/>
          <w:szCs w:val="22"/>
        </w:rPr>
        <w:t xml:space="preserve">when there is uncertainty about how an error should be resolved. </w:t>
      </w:r>
      <w:r w:rsidR="00567C7A">
        <w:rPr>
          <w:rFonts w:asciiTheme="minorHAnsi" w:hAnsiTheme="minorHAnsi"/>
          <w:sz w:val="22"/>
          <w:szCs w:val="22"/>
        </w:rPr>
        <w:t>Deterministic rule-based adjustments</w:t>
      </w:r>
      <w:r>
        <w:rPr>
          <w:rFonts w:asciiTheme="minorHAnsi" w:hAnsiTheme="minorHAnsi"/>
          <w:sz w:val="22"/>
          <w:szCs w:val="22"/>
        </w:rPr>
        <w:t xml:space="preserve"> could lead to the introduction of bias into the census database, </w:t>
      </w:r>
      <w:r w:rsidR="00567C7A">
        <w:rPr>
          <w:rFonts w:asciiTheme="minorHAnsi" w:hAnsiTheme="minorHAnsi"/>
          <w:sz w:val="22"/>
          <w:szCs w:val="22"/>
        </w:rPr>
        <w:t xml:space="preserve">so </w:t>
      </w:r>
      <w:r>
        <w:rPr>
          <w:rFonts w:asciiTheme="minorHAnsi" w:hAnsiTheme="minorHAnsi"/>
          <w:sz w:val="22"/>
          <w:szCs w:val="22"/>
        </w:rPr>
        <w:t xml:space="preserve">any </w:t>
      </w:r>
      <w:r w:rsidR="00567C7A">
        <w:rPr>
          <w:rFonts w:asciiTheme="minorHAnsi" w:hAnsiTheme="minorHAnsi"/>
          <w:sz w:val="22"/>
          <w:szCs w:val="22"/>
        </w:rPr>
        <w:t>of these</w:t>
      </w:r>
      <w:r>
        <w:rPr>
          <w:rFonts w:asciiTheme="minorHAnsi" w:hAnsiTheme="minorHAnsi"/>
          <w:sz w:val="22"/>
          <w:szCs w:val="22"/>
        </w:rPr>
        <w:t xml:space="preserve"> </w:t>
      </w:r>
      <w:r w:rsidR="00EA73ED">
        <w:rPr>
          <w:rFonts w:asciiTheme="minorHAnsi" w:hAnsiTheme="minorHAnsi"/>
          <w:sz w:val="22"/>
          <w:szCs w:val="22"/>
        </w:rPr>
        <w:t>instances</w:t>
      </w:r>
      <w:r>
        <w:rPr>
          <w:rFonts w:asciiTheme="minorHAnsi" w:hAnsiTheme="minorHAnsi"/>
          <w:sz w:val="22"/>
          <w:szCs w:val="22"/>
        </w:rPr>
        <w:t xml:space="preserve"> should be clearly documented.</w:t>
      </w:r>
    </w:p>
    <w:p w14:paraId="534ADFEF" w14:textId="77777777" w:rsidR="00EF2FDA" w:rsidRDefault="00EF2FDA" w:rsidP="00EF2FDA">
      <w:pPr>
        <w:pStyle w:val="Default"/>
        <w:ind w:left="720"/>
        <w:rPr>
          <w:rFonts w:asciiTheme="minorHAnsi" w:hAnsiTheme="minorHAnsi"/>
          <w:sz w:val="22"/>
          <w:szCs w:val="22"/>
        </w:rPr>
      </w:pPr>
    </w:p>
    <w:p w14:paraId="7A7DC915" w14:textId="77777777" w:rsidR="001D6320" w:rsidRDefault="00284B4F" w:rsidP="006F12C2">
      <w:pPr>
        <w:pStyle w:val="Default"/>
        <w:numPr>
          <w:ilvl w:val="0"/>
          <w:numId w:val="16"/>
        </w:numPr>
        <w:rPr>
          <w:rFonts w:asciiTheme="minorHAnsi" w:hAnsiTheme="minorHAnsi"/>
          <w:sz w:val="22"/>
          <w:szCs w:val="22"/>
        </w:rPr>
      </w:pPr>
      <w:r w:rsidRPr="00EF2FDA">
        <w:rPr>
          <w:rFonts w:asciiTheme="minorHAnsi" w:hAnsiTheme="minorHAnsi"/>
          <w:sz w:val="22"/>
          <w:szCs w:val="22"/>
        </w:rPr>
        <w:lastRenderedPageBreak/>
        <w:t xml:space="preserve">The final imputed census dataset should meet stakeholder expectation of the responses and relationships between responses in the census data.  Responses and relationships outside of that expectation will be defined by a set of hard edit rules </w:t>
      </w:r>
      <w:r w:rsidR="00C95CC4" w:rsidRPr="00EF2FDA">
        <w:rPr>
          <w:rFonts w:asciiTheme="minorHAnsi" w:hAnsiTheme="minorHAnsi"/>
          <w:sz w:val="22"/>
          <w:szCs w:val="22"/>
        </w:rPr>
        <w:t>and resolved by the E&amp;I process.</w:t>
      </w:r>
    </w:p>
    <w:p w14:paraId="46983519" w14:textId="77777777" w:rsidR="001D6320" w:rsidRDefault="001D6320" w:rsidP="001D6320">
      <w:pPr>
        <w:pStyle w:val="ListParagraph"/>
      </w:pPr>
    </w:p>
    <w:p w14:paraId="5839CD55" w14:textId="1E5B17CF" w:rsidR="00284B4F" w:rsidRPr="001D6320" w:rsidRDefault="00284B4F" w:rsidP="006F12C2">
      <w:pPr>
        <w:pStyle w:val="Default"/>
        <w:numPr>
          <w:ilvl w:val="0"/>
          <w:numId w:val="16"/>
        </w:numPr>
        <w:rPr>
          <w:rFonts w:asciiTheme="minorHAnsi" w:hAnsiTheme="minorHAnsi"/>
          <w:sz w:val="22"/>
          <w:szCs w:val="22"/>
        </w:rPr>
      </w:pPr>
      <w:r w:rsidRPr="001D6320">
        <w:rPr>
          <w:rFonts w:asciiTheme="minorHAnsi" w:hAnsiTheme="minorHAnsi"/>
          <w:sz w:val="22"/>
          <w:szCs w:val="22"/>
        </w:rPr>
        <w:t>Where specified by stakeholders, the E&amp;I process should not</w:t>
      </w:r>
      <w:r w:rsidRPr="001D6320">
        <w:rPr>
          <w:rFonts w:asciiTheme="minorHAnsi" w:hAnsiTheme="minorHAnsi"/>
          <w:b/>
          <w:sz w:val="22"/>
          <w:szCs w:val="22"/>
        </w:rPr>
        <w:t xml:space="preserve"> </w:t>
      </w:r>
      <w:r w:rsidRPr="001D6320">
        <w:rPr>
          <w:rFonts w:asciiTheme="minorHAnsi" w:hAnsiTheme="minorHAnsi"/>
          <w:sz w:val="22"/>
          <w:szCs w:val="22"/>
        </w:rPr>
        <w:t>propagate rare but plausible relationships between responses in a census record through the imputation process.  However, where possible, it should also avoid removing observed cases</w:t>
      </w:r>
      <w:r w:rsidR="00DA0B53">
        <w:rPr>
          <w:rFonts w:asciiTheme="minorHAnsi" w:hAnsiTheme="minorHAnsi"/>
          <w:sz w:val="22"/>
          <w:szCs w:val="22"/>
        </w:rPr>
        <w:t xml:space="preserve"> of these</w:t>
      </w:r>
      <w:r w:rsidRPr="001D6320">
        <w:rPr>
          <w:rFonts w:asciiTheme="minorHAnsi" w:hAnsiTheme="minorHAnsi"/>
          <w:sz w:val="22"/>
          <w:szCs w:val="22"/>
        </w:rPr>
        <w:t xml:space="preserve"> from the Census database.  Rare but plausible relationships will be defined by a set of soft</w:t>
      </w:r>
      <w:r w:rsidR="007861DD" w:rsidRPr="001D6320">
        <w:rPr>
          <w:rFonts w:asciiTheme="minorHAnsi" w:hAnsiTheme="minorHAnsi"/>
          <w:sz w:val="22"/>
          <w:szCs w:val="22"/>
        </w:rPr>
        <w:t xml:space="preserve"> (‘outlier’)</w:t>
      </w:r>
      <w:r w:rsidRPr="001D6320">
        <w:rPr>
          <w:rFonts w:asciiTheme="minorHAnsi" w:hAnsiTheme="minorHAnsi"/>
          <w:sz w:val="22"/>
          <w:szCs w:val="22"/>
        </w:rPr>
        <w:t xml:space="preserve"> edit </w:t>
      </w:r>
      <w:r w:rsidR="007861DD" w:rsidRPr="001D6320">
        <w:rPr>
          <w:rFonts w:asciiTheme="minorHAnsi" w:hAnsiTheme="minorHAnsi"/>
          <w:sz w:val="22"/>
          <w:szCs w:val="22"/>
        </w:rPr>
        <w:t>rules.</w:t>
      </w:r>
    </w:p>
    <w:p w14:paraId="3C871A22" w14:textId="77777777" w:rsidR="00284B4F" w:rsidRDefault="00284B4F" w:rsidP="00284B4F">
      <w:pPr>
        <w:pStyle w:val="Default"/>
        <w:ind w:left="720" w:hanging="720"/>
        <w:rPr>
          <w:rFonts w:asciiTheme="minorHAnsi" w:hAnsiTheme="minorHAnsi"/>
          <w:sz w:val="22"/>
          <w:szCs w:val="22"/>
        </w:rPr>
      </w:pPr>
    </w:p>
    <w:p w14:paraId="2602658B" w14:textId="77777777" w:rsidR="00284B4F" w:rsidRDefault="00284B4F" w:rsidP="00284B4F">
      <w:pPr>
        <w:pStyle w:val="Default"/>
        <w:rPr>
          <w:rFonts w:asciiTheme="minorHAnsi" w:hAnsiTheme="minorHAnsi"/>
          <w:sz w:val="22"/>
          <w:szCs w:val="22"/>
        </w:rPr>
      </w:pPr>
    </w:p>
    <w:p w14:paraId="44FE3B25" w14:textId="77777777" w:rsidR="00284B4F" w:rsidRPr="00611485" w:rsidRDefault="00EA54C3" w:rsidP="00A379B8">
      <w:pPr>
        <w:pStyle w:val="Heading3"/>
      </w:pPr>
      <w:r>
        <w:t>4.3</w:t>
      </w:r>
      <w:r w:rsidR="00284B4F">
        <w:t xml:space="preserve"> Meeting the general aims and principles of the</w:t>
      </w:r>
      <w:r w:rsidR="007861DD">
        <w:t xml:space="preserve"> 2021</w:t>
      </w:r>
      <w:r>
        <w:t xml:space="preserve"> Census</w:t>
      </w:r>
    </w:p>
    <w:p w14:paraId="682FD660" w14:textId="77777777" w:rsidR="00284B4F" w:rsidRDefault="00284B4F" w:rsidP="00284B4F">
      <w:pPr>
        <w:pStyle w:val="Default"/>
        <w:contextualSpacing/>
        <w:rPr>
          <w:rFonts w:asciiTheme="minorHAnsi" w:hAnsiTheme="minorHAnsi"/>
          <w:sz w:val="22"/>
          <w:szCs w:val="22"/>
        </w:rPr>
      </w:pPr>
    </w:p>
    <w:p w14:paraId="0E401C36" w14:textId="77777777" w:rsidR="00284B4F" w:rsidRPr="00B80CA2" w:rsidRDefault="00284B4F" w:rsidP="00284B4F">
      <w:pPr>
        <w:pStyle w:val="Default"/>
        <w:contextualSpacing/>
        <w:rPr>
          <w:rFonts w:asciiTheme="minorHAnsi" w:hAnsiTheme="minorHAnsi"/>
          <w:sz w:val="22"/>
          <w:szCs w:val="22"/>
        </w:rPr>
      </w:pPr>
      <w:r>
        <w:rPr>
          <w:rFonts w:asciiTheme="minorHAnsi" w:hAnsiTheme="minorHAnsi"/>
          <w:sz w:val="22"/>
          <w:szCs w:val="22"/>
        </w:rPr>
        <w:t>In addition to the</w:t>
      </w:r>
      <w:r w:rsidRPr="001400F2">
        <w:rPr>
          <w:rFonts w:asciiTheme="minorHAnsi" w:hAnsiTheme="minorHAnsi"/>
          <w:sz w:val="22"/>
          <w:szCs w:val="22"/>
        </w:rPr>
        <w:t xml:space="preserve"> </w:t>
      </w:r>
      <w:r>
        <w:rPr>
          <w:rFonts w:asciiTheme="minorHAnsi" w:hAnsiTheme="minorHAnsi"/>
          <w:sz w:val="22"/>
          <w:szCs w:val="22"/>
        </w:rPr>
        <w:t xml:space="preserve">specific E&amp;I </w:t>
      </w:r>
      <w:r w:rsidRPr="001400F2">
        <w:rPr>
          <w:rFonts w:asciiTheme="minorHAnsi" w:hAnsiTheme="minorHAnsi"/>
          <w:sz w:val="22"/>
          <w:szCs w:val="22"/>
        </w:rPr>
        <w:t>objectives</w:t>
      </w:r>
      <w:r w:rsidR="00EA54C3">
        <w:rPr>
          <w:rFonts w:asciiTheme="minorHAnsi" w:hAnsiTheme="minorHAnsi"/>
          <w:sz w:val="22"/>
          <w:szCs w:val="22"/>
        </w:rPr>
        <w:t xml:space="preserve"> outlined in Section 4.1</w:t>
      </w:r>
      <w:r>
        <w:rPr>
          <w:rFonts w:asciiTheme="minorHAnsi" w:hAnsiTheme="minorHAnsi"/>
          <w:sz w:val="22"/>
          <w:szCs w:val="22"/>
        </w:rPr>
        <w:t xml:space="preserve">, here we outline how the design and development of E&amp;I strategy will meet some of the </w:t>
      </w:r>
      <w:r w:rsidR="00137671">
        <w:rPr>
          <w:rFonts w:asciiTheme="minorHAnsi" w:hAnsiTheme="minorHAnsi"/>
          <w:sz w:val="22"/>
          <w:szCs w:val="22"/>
        </w:rPr>
        <w:t>specific</w:t>
      </w:r>
      <w:r>
        <w:rPr>
          <w:rFonts w:asciiTheme="minorHAnsi" w:hAnsiTheme="minorHAnsi"/>
          <w:sz w:val="22"/>
          <w:szCs w:val="22"/>
        </w:rPr>
        <w:t xml:space="preserve"> aims and </w:t>
      </w:r>
      <w:r w:rsidR="00094D1A">
        <w:rPr>
          <w:rFonts w:asciiTheme="minorHAnsi" w:hAnsiTheme="minorHAnsi"/>
          <w:sz w:val="22"/>
          <w:szCs w:val="22"/>
        </w:rPr>
        <w:t>objectives</w:t>
      </w:r>
      <w:r>
        <w:rPr>
          <w:rFonts w:asciiTheme="minorHAnsi" w:hAnsiTheme="minorHAnsi"/>
          <w:sz w:val="22"/>
          <w:szCs w:val="22"/>
        </w:rPr>
        <w:t xml:space="preserve"> of the </w:t>
      </w:r>
      <w:r w:rsidR="007861DD">
        <w:rPr>
          <w:rFonts w:asciiTheme="minorHAnsi" w:hAnsiTheme="minorHAnsi"/>
          <w:sz w:val="22"/>
          <w:szCs w:val="22"/>
        </w:rPr>
        <w:t>2021 Census (</w:t>
      </w:r>
      <w:r w:rsidR="00094D1A">
        <w:rPr>
          <w:rFonts w:asciiTheme="minorHAnsi" w:hAnsiTheme="minorHAnsi"/>
          <w:sz w:val="22"/>
          <w:szCs w:val="22"/>
        </w:rPr>
        <w:t>Office for National Statistics, 2015</w:t>
      </w:r>
      <w:r w:rsidR="007861DD">
        <w:rPr>
          <w:rFonts w:asciiTheme="minorHAnsi" w:hAnsiTheme="minorHAnsi"/>
          <w:sz w:val="22"/>
          <w:szCs w:val="22"/>
        </w:rPr>
        <w:t>)</w:t>
      </w:r>
      <w:r>
        <w:rPr>
          <w:rFonts w:asciiTheme="minorHAnsi" w:hAnsiTheme="minorHAnsi"/>
          <w:sz w:val="22"/>
          <w:szCs w:val="22"/>
        </w:rPr>
        <w:t xml:space="preserve">: </w:t>
      </w:r>
    </w:p>
    <w:p w14:paraId="4C86F658" w14:textId="77777777" w:rsidR="00284B4F" w:rsidRDefault="00284B4F" w:rsidP="00284B4F">
      <w:pPr>
        <w:pStyle w:val="Default"/>
        <w:contextualSpacing/>
        <w:rPr>
          <w:rFonts w:asciiTheme="minorHAnsi" w:hAnsiTheme="minorHAnsi"/>
          <w:sz w:val="22"/>
          <w:szCs w:val="22"/>
        </w:rPr>
      </w:pPr>
    </w:p>
    <w:p w14:paraId="70A566AE" w14:textId="77777777" w:rsidR="00284B4F" w:rsidRDefault="00284B4F" w:rsidP="00284B4F">
      <w:pPr>
        <w:spacing w:after="0" w:line="240" w:lineRule="auto"/>
        <w:contextualSpacing/>
      </w:pPr>
      <w:r>
        <w:t>Maintaining historical consistency/transparency:</w:t>
      </w:r>
      <w:r w:rsidRPr="00F31683">
        <w:t xml:space="preserve"> </w:t>
      </w:r>
    </w:p>
    <w:p w14:paraId="146123D0" w14:textId="77777777" w:rsidR="00284B4F" w:rsidRDefault="00284B4F" w:rsidP="00284B4F">
      <w:pPr>
        <w:pStyle w:val="ListBullet"/>
        <w:tabs>
          <w:tab w:val="clear" w:pos="360"/>
          <w:tab w:val="num" w:pos="1080"/>
        </w:tabs>
        <w:spacing w:after="0" w:line="240" w:lineRule="auto"/>
        <w:ind w:left="1066" w:hanging="357"/>
      </w:pPr>
      <w:r>
        <w:t>Build upon the 2011 E&amp;I strategy</w:t>
      </w:r>
    </w:p>
    <w:p w14:paraId="6DA7AD1D" w14:textId="77777777" w:rsidR="00284B4F" w:rsidRDefault="00284B4F" w:rsidP="00284B4F">
      <w:pPr>
        <w:pStyle w:val="ListBullet"/>
        <w:tabs>
          <w:tab w:val="clear" w:pos="360"/>
          <w:tab w:val="num" w:pos="1080"/>
        </w:tabs>
        <w:spacing w:after="0" w:line="240" w:lineRule="auto"/>
        <w:ind w:left="1066" w:hanging="357"/>
      </w:pPr>
      <w:r>
        <w:t>Document changes likely to have an impact on historical consistency</w:t>
      </w:r>
    </w:p>
    <w:p w14:paraId="54A92779" w14:textId="77777777" w:rsidR="00284B4F" w:rsidRDefault="00284B4F" w:rsidP="00284B4F">
      <w:pPr>
        <w:pStyle w:val="ListBullet"/>
        <w:numPr>
          <w:ilvl w:val="0"/>
          <w:numId w:val="0"/>
        </w:numPr>
        <w:spacing w:after="0" w:line="240" w:lineRule="auto"/>
      </w:pPr>
    </w:p>
    <w:p w14:paraId="785C2332" w14:textId="77777777" w:rsidR="00284B4F" w:rsidRDefault="00284B4F" w:rsidP="00284B4F">
      <w:pPr>
        <w:spacing w:after="0" w:line="240" w:lineRule="auto"/>
        <w:contextualSpacing/>
      </w:pPr>
      <w:r>
        <w:t>‘Online first’:</w:t>
      </w:r>
    </w:p>
    <w:p w14:paraId="01BF37FE" w14:textId="37CC7E28" w:rsidR="00284B4F" w:rsidRDefault="00284B4F" w:rsidP="00284B4F">
      <w:pPr>
        <w:pStyle w:val="ListBullet"/>
        <w:tabs>
          <w:tab w:val="clear" w:pos="360"/>
          <w:tab w:val="num" w:pos="1080"/>
        </w:tabs>
        <w:spacing w:after="0" w:line="240" w:lineRule="auto"/>
        <w:ind w:left="1066" w:hanging="357"/>
      </w:pPr>
      <w:r>
        <w:t>Take full advantage of areas where electronic data collection can improve</w:t>
      </w:r>
      <w:r w:rsidR="000B742D">
        <w:t xml:space="preserve"> the</w:t>
      </w:r>
      <w:r>
        <w:t xml:space="preserve"> speed of </w:t>
      </w:r>
      <w:r w:rsidR="00787460">
        <w:t xml:space="preserve">processing and/or quality and </w:t>
      </w:r>
      <w:r>
        <w:t>accuracy of the census data.</w:t>
      </w:r>
    </w:p>
    <w:p w14:paraId="1FD3C472" w14:textId="77777777" w:rsidR="00284B4F" w:rsidRDefault="00284B4F" w:rsidP="00284B4F">
      <w:pPr>
        <w:pStyle w:val="ListBullet"/>
        <w:numPr>
          <w:ilvl w:val="0"/>
          <w:numId w:val="0"/>
        </w:numPr>
        <w:spacing w:after="0" w:line="240" w:lineRule="auto"/>
      </w:pPr>
    </w:p>
    <w:p w14:paraId="1A241399" w14:textId="77777777" w:rsidR="00284B4F" w:rsidRDefault="00787460" w:rsidP="00284B4F">
      <w:pPr>
        <w:pStyle w:val="ListBullet"/>
        <w:numPr>
          <w:ilvl w:val="0"/>
          <w:numId w:val="0"/>
        </w:numPr>
        <w:spacing w:after="0" w:line="240" w:lineRule="auto"/>
      </w:pPr>
      <w:r>
        <w:t>Meeting User</w:t>
      </w:r>
      <w:r w:rsidR="00284B4F">
        <w:t xml:space="preserve"> needs:</w:t>
      </w:r>
    </w:p>
    <w:p w14:paraId="75109850" w14:textId="77777777" w:rsidR="00284B4F" w:rsidRDefault="00284B4F" w:rsidP="00284B4F">
      <w:pPr>
        <w:pStyle w:val="ListBullet"/>
        <w:tabs>
          <w:tab w:val="clear" w:pos="360"/>
          <w:tab w:val="num" w:pos="1080"/>
        </w:tabs>
        <w:spacing w:after="0" w:line="240" w:lineRule="auto"/>
        <w:ind w:left="1066" w:hanging="357"/>
      </w:pPr>
      <w:r>
        <w:t>Define soft an</w:t>
      </w:r>
      <w:r w:rsidR="00DA3E73">
        <w:t>d hard edit rules through an edit rule strategy developed by a</w:t>
      </w:r>
      <w:r>
        <w:t xml:space="preserve"> working group with internal and external domain/topic experts.</w:t>
      </w:r>
    </w:p>
    <w:p w14:paraId="18B03D0F" w14:textId="77777777" w:rsidR="00284B4F" w:rsidRDefault="00284B4F" w:rsidP="00284B4F">
      <w:pPr>
        <w:pStyle w:val="ListBullet"/>
        <w:tabs>
          <w:tab w:val="clear" w:pos="360"/>
          <w:tab w:val="num" w:pos="1080"/>
        </w:tabs>
        <w:spacing w:after="0" w:line="240" w:lineRule="auto"/>
        <w:ind w:left="1066" w:hanging="357"/>
      </w:pPr>
      <w:r>
        <w:t xml:space="preserve">Ensure that the E&amp;I strategy is explicit at </w:t>
      </w:r>
      <w:r w:rsidR="00C871F9">
        <w:t>u</w:t>
      </w:r>
      <w:r>
        <w:t xml:space="preserve">ser and </w:t>
      </w:r>
      <w:r w:rsidR="00C871F9">
        <w:t>s</w:t>
      </w:r>
      <w:r>
        <w:t>takeholder events.</w:t>
      </w:r>
    </w:p>
    <w:p w14:paraId="3C233600" w14:textId="77777777" w:rsidR="00284B4F" w:rsidRDefault="00284B4F" w:rsidP="00284B4F">
      <w:pPr>
        <w:spacing w:after="0" w:line="240" w:lineRule="auto"/>
        <w:contextualSpacing/>
      </w:pPr>
    </w:p>
    <w:p w14:paraId="2DDB77C4" w14:textId="77777777" w:rsidR="00284B4F" w:rsidRDefault="00284B4F" w:rsidP="00284B4F">
      <w:pPr>
        <w:spacing w:after="0" w:line="240" w:lineRule="auto"/>
        <w:contextualSpacing/>
      </w:pPr>
      <w:r>
        <w:t>Towards early release of census outputs:</w:t>
      </w:r>
    </w:p>
    <w:p w14:paraId="578E64E8" w14:textId="77777777" w:rsidR="00284B4F" w:rsidRDefault="00284B4F" w:rsidP="006F12C2">
      <w:pPr>
        <w:pStyle w:val="ListParagraph"/>
        <w:numPr>
          <w:ilvl w:val="0"/>
          <w:numId w:val="12"/>
        </w:numPr>
        <w:spacing w:after="0" w:line="240" w:lineRule="auto"/>
        <w:ind w:left="1066" w:hanging="357"/>
      </w:pPr>
      <w:r>
        <w:t>Identify processing efficiencies and invest in improving pr</w:t>
      </w:r>
      <w:r w:rsidR="00787460">
        <w:t>ocessing speed without sacrificing</w:t>
      </w:r>
      <w:r>
        <w:t xml:space="preserve"> </w:t>
      </w:r>
      <w:r w:rsidR="00B277A2">
        <w:t>statistical</w:t>
      </w:r>
      <w:r>
        <w:t xml:space="preserve"> accuracy.</w:t>
      </w:r>
    </w:p>
    <w:p w14:paraId="0CC1F5CC" w14:textId="77777777" w:rsidR="00284B4F" w:rsidRDefault="00284B4F" w:rsidP="00284B4F">
      <w:pPr>
        <w:pStyle w:val="ListBullet"/>
        <w:numPr>
          <w:ilvl w:val="0"/>
          <w:numId w:val="0"/>
        </w:numPr>
        <w:spacing w:after="0" w:line="240" w:lineRule="auto"/>
        <w:ind w:left="360" w:hanging="360"/>
      </w:pPr>
    </w:p>
    <w:p w14:paraId="07FF3A9A" w14:textId="77777777" w:rsidR="00284B4F" w:rsidRDefault="00284B4F" w:rsidP="00284B4F">
      <w:pPr>
        <w:spacing w:after="0" w:line="240" w:lineRule="auto"/>
        <w:contextualSpacing/>
      </w:pPr>
      <w:r>
        <w:t xml:space="preserve">Towards wider ONS benefits </w:t>
      </w:r>
    </w:p>
    <w:p w14:paraId="6577CEDB" w14:textId="77777777" w:rsidR="00284B4F" w:rsidRDefault="00284B4F" w:rsidP="00284B4F">
      <w:pPr>
        <w:pStyle w:val="ListBullet"/>
        <w:tabs>
          <w:tab w:val="clear" w:pos="360"/>
          <w:tab w:val="num" w:pos="1080"/>
        </w:tabs>
        <w:spacing w:after="0" w:line="240" w:lineRule="auto"/>
        <w:ind w:left="1066" w:hanging="357"/>
      </w:pPr>
      <w:r>
        <w:t xml:space="preserve">Provide detailed documentation of the structured chain of processes implemented across the end-to-end E&amp;I process.  </w:t>
      </w:r>
    </w:p>
    <w:p w14:paraId="40478824" w14:textId="77777777" w:rsidR="00284B4F" w:rsidRDefault="00284B4F" w:rsidP="00284B4F">
      <w:pPr>
        <w:pStyle w:val="ListBullet"/>
        <w:tabs>
          <w:tab w:val="clear" w:pos="360"/>
          <w:tab w:val="num" w:pos="1080"/>
        </w:tabs>
        <w:spacing w:after="0" w:line="240" w:lineRule="auto"/>
        <w:ind w:left="1066" w:hanging="357"/>
      </w:pPr>
      <w:r>
        <w:t>Ensure edit rules and imputation methods are well defined.</w:t>
      </w:r>
    </w:p>
    <w:p w14:paraId="133EAC17" w14:textId="77777777" w:rsidR="00284B4F" w:rsidRDefault="00284B4F" w:rsidP="00284B4F">
      <w:pPr>
        <w:pStyle w:val="ListBullet"/>
        <w:tabs>
          <w:tab w:val="clear" w:pos="360"/>
          <w:tab w:val="num" w:pos="1080"/>
        </w:tabs>
        <w:spacing w:after="0" w:line="240" w:lineRule="auto"/>
        <w:ind w:left="1066" w:hanging="357"/>
      </w:pPr>
      <w:r>
        <w:t>Maintain documentation of issues arising through the design and development of the E&amp;I processing platforms.</w:t>
      </w:r>
    </w:p>
    <w:p w14:paraId="665CAE1E" w14:textId="77777777" w:rsidR="00284B4F" w:rsidRDefault="00284B4F" w:rsidP="00284B4F">
      <w:pPr>
        <w:spacing w:after="0" w:line="240" w:lineRule="auto"/>
      </w:pPr>
    </w:p>
    <w:p w14:paraId="0C90A4D8" w14:textId="77777777" w:rsidR="00284B4F" w:rsidRDefault="00284B4F" w:rsidP="00284B4F">
      <w:pPr>
        <w:spacing w:after="0" w:line="240" w:lineRule="auto"/>
        <w:contextualSpacing/>
      </w:pPr>
      <w:r>
        <w:t>Emphasis on</w:t>
      </w:r>
      <w:r w:rsidRPr="00FA0609">
        <w:t xml:space="preserve"> </w:t>
      </w:r>
      <w:r>
        <w:t>quality assurance</w:t>
      </w:r>
    </w:p>
    <w:p w14:paraId="2410B42F" w14:textId="77777777" w:rsidR="00284B4F" w:rsidRDefault="00284B4F" w:rsidP="00284B4F">
      <w:pPr>
        <w:pStyle w:val="ListBullet"/>
        <w:tabs>
          <w:tab w:val="clear" w:pos="360"/>
          <w:tab w:val="num" w:pos="1080"/>
        </w:tabs>
        <w:spacing w:after="0" w:line="240" w:lineRule="auto"/>
        <w:ind w:left="1066" w:hanging="357"/>
      </w:pPr>
      <w:r>
        <w:t xml:space="preserve">Ensure all E&amp;I methods and processes are approved and signed off by appropriate internal and external stakeholders and experts through relevant boards and working groups.   </w:t>
      </w:r>
    </w:p>
    <w:p w14:paraId="2FDD2E04" w14:textId="4A82F6BC" w:rsidR="00284B4F" w:rsidRDefault="00284B4F" w:rsidP="00284B4F">
      <w:pPr>
        <w:pStyle w:val="ListBullet"/>
        <w:tabs>
          <w:tab w:val="clear" w:pos="360"/>
          <w:tab w:val="num" w:pos="1080"/>
        </w:tabs>
        <w:spacing w:after="0" w:line="240" w:lineRule="auto"/>
        <w:ind w:left="1066" w:hanging="357"/>
      </w:pPr>
      <w:r>
        <w:t xml:space="preserve">Ensure a wide range of </w:t>
      </w:r>
      <w:r w:rsidR="000B742D">
        <w:t xml:space="preserve">quality </w:t>
      </w:r>
      <w:r>
        <w:t>metrics associated with all stages of the E&amp;I process are captured during live processing.</w:t>
      </w:r>
    </w:p>
    <w:p w14:paraId="533B191B" w14:textId="29866C5C" w:rsidR="00284B4F" w:rsidRDefault="00284B4F" w:rsidP="00284B4F">
      <w:pPr>
        <w:pStyle w:val="ListBullet"/>
        <w:tabs>
          <w:tab w:val="clear" w:pos="360"/>
          <w:tab w:val="num" w:pos="1080"/>
        </w:tabs>
        <w:spacing w:line="240" w:lineRule="auto"/>
        <w:ind w:left="1080"/>
      </w:pPr>
      <w:r>
        <w:t>P</w:t>
      </w:r>
      <w:r w:rsidRPr="00B84046">
        <w:t>rovide a</w:t>
      </w:r>
      <w:r>
        <w:t>ppropriate</w:t>
      </w:r>
      <w:r w:rsidRPr="00B84046">
        <w:t xml:space="preserve"> measure</w:t>
      </w:r>
      <w:r>
        <w:t>s</w:t>
      </w:r>
      <w:r w:rsidRPr="00B84046">
        <w:t xml:space="preserve"> of the uncertainty associated with</w:t>
      </w:r>
      <w:r>
        <w:t xml:space="preserve"> </w:t>
      </w:r>
      <w:r w:rsidR="000B742D">
        <w:t>the</w:t>
      </w:r>
      <w:r w:rsidRPr="00B84046">
        <w:t xml:space="preserve"> </w:t>
      </w:r>
      <w:r>
        <w:t>E&amp;I</w:t>
      </w:r>
      <w:r w:rsidRPr="00B84046">
        <w:t xml:space="preserve"> process</w:t>
      </w:r>
      <w:r>
        <w:t xml:space="preserve"> in public facing post-Census documentation</w:t>
      </w:r>
      <w:r w:rsidRPr="00B84046">
        <w:t>.</w:t>
      </w:r>
    </w:p>
    <w:p w14:paraId="1D3F0FDB" w14:textId="77777777" w:rsidR="00284B4F" w:rsidRDefault="00284B4F" w:rsidP="00284B4F">
      <w:pPr>
        <w:pStyle w:val="ListBullet"/>
        <w:numPr>
          <w:ilvl w:val="0"/>
          <w:numId w:val="0"/>
        </w:numPr>
        <w:spacing w:after="0" w:line="240" w:lineRule="auto"/>
        <w:ind w:left="360" w:hanging="360"/>
      </w:pPr>
    </w:p>
    <w:p w14:paraId="174FFF61" w14:textId="77777777" w:rsidR="00284B4F" w:rsidRDefault="00284B4F" w:rsidP="00284B4F">
      <w:pPr>
        <w:spacing w:after="0" w:line="240" w:lineRule="auto"/>
        <w:contextualSpacing/>
      </w:pPr>
      <w:r>
        <w:t>Improvements through integration of administrative data</w:t>
      </w:r>
    </w:p>
    <w:p w14:paraId="7304F644" w14:textId="77481116" w:rsidR="00284B4F" w:rsidRPr="00B02AE5" w:rsidRDefault="00284B4F" w:rsidP="00284B4F">
      <w:pPr>
        <w:pStyle w:val="ListBullet"/>
        <w:tabs>
          <w:tab w:val="clear" w:pos="360"/>
          <w:tab w:val="num" w:pos="1080"/>
        </w:tabs>
        <w:spacing w:after="0" w:line="240" w:lineRule="auto"/>
        <w:ind w:left="1077" w:hanging="357"/>
      </w:pPr>
      <w:r w:rsidRPr="00B02AE5">
        <w:t>Explore how admin data might be used to support and enhance processing speed and imputation accuracy in 2021 (</w:t>
      </w:r>
      <w:r w:rsidRPr="00B02AE5">
        <w:rPr>
          <w:rFonts w:cs="Times New Roman"/>
        </w:rPr>
        <w:t xml:space="preserve">Farber, Wagner, &amp; Resnick, 2005; </w:t>
      </w:r>
      <w:r w:rsidRPr="00B02AE5">
        <w:rPr>
          <w:rFonts w:cs="TimesNewRoman"/>
        </w:rPr>
        <w:t xml:space="preserve">Kamen, 2005; </w:t>
      </w:r>
      <w:r w:rsidRPr="00B02AE5">
        <w:rPr>
          <w:spacing w:val="-4"/>
        </w:rPr>
        <w:t>UNECE, 2006</w:t>
      </w:r>
      <w:r w:rsidRPr="00B02AE5">
        <w:rPr>
          <w:bCs/>
        </w:rPr>
        <w:t xml:space="preserve">; </w:t>
      </w:r>
      <w:proofErr w:type="spellStart"/>
      <w:r w:rsidRPr="00B02AE5">
        <w:rPr>
          <w:bCs/>
        </w:rPr>
        <w:t>Zadka</w:t>
      </w:r>
      <w:proofErr w:type="spellEnd"/>
      <w:r w:rsidRPr="00B02AE5">
        <w:rPr>
          <w:bCs/>
        </w:rPr>
        <w:t xml:space="preserve">, &amp; </w:t>
      </w:r>
      <w:proofErr w:type="spellStart"/>
      <w:r w:rsidRPr="00B02AE5">
        <w:rPr>
          <w:bCs/>
        </w:rPr>
        <w:t>Fienstien</w:t>
      </w:r>
      <w:proofErr w:type="spellEnd"/>
      <w:r w:rsidRPr="00B02AE5">
        <w:rPr>
          <w:bCs/>
        </w:rPr>
        <w:t xml:space="preserve">, 2012; </w:t>
      </w:r>
      <w:r w:rsidRPr="00B02AE5">
        <w:t xml:space="preserve">Dial, Enriquez, Moore, &amp; </w:t>
      </w:r>
      <w:proofErr w:type="spellStart"/>
      <w:r w:rsidRPr="00B02AE5">
        <w:t>Mosina</w:t>
      </w:r>
      <w:proofErr w:type="spellEnd"/>
      <w:r w:rsidRPr="00B02AE5">
        <w:t>, 2014).</w:t>
      </w:r>
      <w:r w:rsidR="00FC654B" w:rsidRPr="00B02AE5">
        <w:t xml:space="preserve"> </w:t>
      </w:r>
    </w:p>
    <w:p w14:paraId="20687A3A" w14:textId="77777777" w:rsidR="00284B4F" w:rsidRDefault="00284B4F" w:rsidP="00284B4F">
      <w:pPr>
        <w:pStyle w:val="ListBullet"/>
        <w:numPr>
          <w:ilvl w:val="0"/>
          <w:numId w:val="0"/>
        </w:numPr>
        <w:spacing w:after="0" w:line="240" w:lineRule="auto"/>
        <w:ind w:left="360" w:hanging="360"/>
      </w:pPr>
    </w:p>
    <w:p w14:paraId="6325CFB8" w14:textId="77777777" w:rsidR="00284B4F" w:rsidRDefault="00284B4F" w:rsidP="00284B4F">
      <w:pPr>
        <w:spacing w:after="0" w:line="240" w:lineRule="auto"/>
        <w:contextualSpacing/>
      </w:pPr>
      <w:r>
        <w:t>Supporting harmonisation:</w:t>
      </w:r>
    </w:p>
    <w:p w14:paraId="3C9EBF14" w14:textId="77777777" w:rsidR="00284B4F" w:rsidRDefault="00284B4F" w:rsidP="006F12C2">
      <w:pPr>
        <w:pStyle w:val="ListParagraph"/>
        <w:numPr>
          <w:ilvl w:val="0"/>
          <w:numId w:val="12"/>
        </w:numPr>
        <w:spacing w:after="0" w:line="240" w:lineRule="auto"/>
        <w:ind w:left="1066" w:hanging="357"/>
      </w:pPr>
      <w:r>
        <w:t>Ensure well defined and open channels of communication exist between all UK devolved administrations.</w:t>
      </w:r>
    </w:p>
    <w:p w14:paraId="3115380F" w14:textId="77777777" w:rsidR="00284B4F" w:rsidRDefault="00284B4F" w:rsidP="006F12C2">
      <w:pPr>
        <w:pStyle w:val="ListParagraph"/>
        <w:numPr>
          <w:ilvl w:val="0"/>
          <w:numId w:val="12"/>
        </w:numPr>
        <w:spacing w:after="0" w:line="240" w:lineRule="auto"/>
        <w:ind w:left="1066" w:hanging="357"/>
      </w:pPr>
      <w:r>
        <w:t xml:space="preserve">Encourage regular meetings, collaboration where appropriate, and membership of relevant working groups. </w:t>
      </w:r>
    </w:p>
    <w:p w14:paraId="16147078" w14:textId="77777777" w:rsidR="005B1EC3" w:rsidRDefault="005B1EC3" w:rsidP="005B1EC3">
      <w:pPr>
        <w:spacing w:after="0" w:line="240" w:lineRule="auto"/>
      </w:pPr>
    </w:p>
    <w:p w14:paraId="292B56FB" w14:textId="77777777" w:rsidR="00491862" w:rsidRPr="005565AB" w:rsidRDefault="00E51628" w:rsidP="00A379B8">
      <w:pPr>
        <w:pStyle w:val="Heading3"/>
      </w:pPr>
      <w:r>
        <w:t>4.4 Managing inconsistencies: Hard and soft edit rules</w:t>
      </w:r>
    </w:p>
    <w:p w14:paraId="7EB4952D" w14:textId="77777777" w:rsidR="00491862" w:rsidRDefault="00491862" w:rsidP="00491862">
      <w:pPr>
        <w:spacing w:after="0" w:line="240" w:lineRule="auto"/>
        <w:rPr>
          <w:b/>
        </w:rPr>
      </w:pPr>
    </w:p>
    <w:p w14:paraId="70CBCFD0" w14:textId="6543D84A" w:rsidR="00491862" w:rsidRDefault="00E51628" w:rsidP="00491862">
      <w:r>
        <w:t xml:space="preserve">An overall edit rule strategy has been developed to meet </w:t>
      </w:r>
      <w:r w:rsidR="00491862">
        <w:t>the objective</w:t>
      </w:r>
      <w:r>
        <w:t xml:space="preserve"> in</w:t>
      </w:r>
      <w:r w:rsidR="001C4BF6">
        <w:t xml:space="preserve"> section</w:t>
      </w:r>
      <w:r>
        <w:t xml:space="preserve"> 4.2</w:t>
      </w:r>
      <w:r w:rsidR="00491862">
        <w:t xml:space="preserve"> to define a set of ha</w:t>
      </w:r>
      <w:r>
        <w:t>rd and soft edit rules.</w:t>
      </w:r>
    </w:p>
    <w:p w14:paraId="55F05120" w14:textId="77777777" w:rsidR="00491862" w:rsidRPr="00ED4CB9" w:rsidRDefault="00E51628" w:rsidP="00A379B8">
      <w:pPr>
        <w:pStyle w:val="Heading4"/>
      </w:pPr>
      <w:r>
        <w:t>4.4.2</w:t>
      </w:r>
      <w:r w:rsidR="00491862" w:rsidRPr="00ED4CB9">
        <w:t xml:space="preserve"> Background</w:t>
      </w:r>
    </w:p>
    <w:p w14:paraId="7F652E7C" w14:textId="77777777" w:rsidR="00491862" w:rsidRDefault="00491862" w:rsidP="00491862">
      <w:r>
        <w:t>Edit rules define the admissible (or plausible) values and combinations of values of the variables in each record (</w:t>
      </w:r>
      <w:r w:rsidR="00E51628">
        <w:rPr>
          <w:rFonts w:cs="Times New Roman"/>
        </w:rPr>
        <w:t>De Waal et al.</w:t>
      </w:r>
      <w:r w:rsidRPr="00095DB6">
        <w:rPr>
          <w:rFonts w:cs="Times New Roman"/>
        </w:rPr>
        <w:t>, 2011)</w:t>
      </w:r>
      <w:r>
        <w:t>. In the Census these can govern relationships within and between variables and within and between members of a household.</w:t>
      </w:r>
    </w:p>
    <w:p w14:paraId="67B54088" w14:textId="77777777" w:rsidR="00491862" w:rsidRDefault="00491862" w:rsidP="00491862">
      <w:r>
        <w:t xml:space="preserve">Edit rules </w:t>
      </w:r>
      <w:r w:rsidR="00E51628">
        <w:t>can be</w:t>
      </w:r>
      <w:r>
        <w:t xml:space="preserve"> categorised into hard and soft edits:</w:t>
      </w:r>
    </w:p>
    <w:p w14:paraId="2F799A6B" w14:textId="77777777" w:rsidR="00491862" w:rsidRDefault="00491862" w:rsidP="00491862">
      <w:pPr>
        <w:pStyle w:val="ListParagraph"/>
        <w:numPr>
          <w:ilvl w:val="0"/>
          <w:numId w:val="15"/>
        </w:numPr>
        <w:spacing w:after="0" w:line="240" w:lineRule="auto"/>
      </w:pPr>
      <w:r>
        <w:t>Hard edits identify implausible or impossible relationships. If a record fails a hard edit rule it is assumed that at least one variable must be in error. These must therefore be resolved or removed from data because a record must satisfy all hard edits in order to qualify as a valid record.</w:t>
      </w:r>
    </w:p>
    <w:p w14:paraId="6725BBC2" w14:textId="77777777" w:rsidR="00491862" w:rsidRDefault="00491862" w:rsidP="00491862">
      <w:pPr>
        <w:pStyle w:val="ListParagraph"/>
        <w:numPr>
          <w:ilvl w:val="0"/>
          <w:numId w:val="15"/>
        </w:numPr>
        <w:spacing w:after="0" w:line="240" w:lineRule="auto"/>
      </w:pPr>
      <w:r>
        <w:t>Soft edits identify improbable relationships or outliers. It is assumed that a variable may be in error, although it is not a logical necessity, so these are allowed to remain in the observed data and a decision is made as to whether they are allowed to propagate in the imputed data or whether their use as donors is completely prevented. Violation of soft edit rules can also trigger further investigation of the data so they may be used as a part of the quality assurance process.</w:t>
      </w:r>
    </w:p>
    <w:p w14:paraId="2DA0E6DB" w14:textId="77777777" w:rsidR="00491862" w:rsidRPr="004753BC" w:rsidRDefault="00491862" w:rsidP="00491862">
      <w:pPr>
        <w:rPr>
          <w:b/>
          <w:color w:val="1F497D"/>
        </w:rPr>
      </w:pPr>
    </w:p>
    <w:p w14:paraId="10C5302F" w14:textId="77777777" w:rsidR="00491862" w:rsidRPr="00E51628" w:rsidRDefault="00E51628" w:rsidP="00A379B8">
      <w:pPr>
        <w:pStyle w:val="Heading4"/>
      </w:pPr>
      <w:r>
        <w:t xml:space="preserve">4.4.3 </w:t>
      </w:r>
      <w:r w:rsidR="00491862" w:rsidRPr="00E51628">
        <w:t>High level principles</w:t>
      </w:r>
    </w:p>
    <w:p w14:paraId="77D63FA1" w14:textId="77777777" w:rsidR="00491862" w:rsidRPr="00200007" w:rsidRDefault="00491862" w:rsidP="00491862">
      <w:pPr>
        <w:pStyle w:val="ListParagraph"/>
        <w:ind w:left="360"/>
        <w:rPr>
          <w:b/>
        </w:rPr>
      </w:pPr>
    </w:p>
    <w:p w14:paraId="71540B68" w14:textId="77777777" w:rsidR="00491862" w:rsidRPr="00FF5685" w:rsidRDefault="00491862" w:rsidP="00491862">
      <w:pPr>
        <w:pStyle w:val="ListParagraph"/>
        <w:numPr>
          <w:ilvl w:val="0"/>
          <w:numId w:val="14"/>
        </w:numPr>
        <w:spacing w:after="0" w:line="240" w:lineRule="auto"/>
      </w:pPr>
      <w:r w:rsidRPr="007B45C0">
        <w:t>The final imputed census dataset should meet stakeholder expectation of the responses and relationships between responses in the census data.  Responses and relationships outside of that expectati</w:t>
      </w:r>
      <w:r>
        <w:t xml:space="preserve">on will be defined by a set of </w:t>
      </w:r>
      <w:r w:rsidRPr="007B45C0">
        <w:t>edit rules and resolved by the E&amp;I process</w:t>
      </w:r>
      <w:r>
        <w:t>.</w:t>
      </w:r>
    </w:p>
    <w:p w14:paraId="404681CD" w14:textId="77777777" w:rsidR="00491862" w:rsidRDefault="00491862" w:rsidP="00491862">
      <w:pPr>
        <w:pStyle w:val="ListParagraph"/>
        <w:ind w:left="567"/>
      </w:pPr>
    </w:p>
    <w:p w14:paraId="6BEE7A66" w14:textId="77777777" w:rsidR="00491862" w:rsidRDefault="00491862" w:rsidP="00491862">
      <w:pPr>
        <w:pStyle w:val="ListParagraph"/>
        <w:numPr>
          <w:ilvl w:val="0"/>
          <w:numId w:val="14"/>
        </w:numPr>
        <w:spacing w:after="0" w:line="240" w:lineRule="auto"/>
      </w:pPr>
      <w:r>
        <w:t xml:space="preserve">The edit rules strategy should be user driven with the key driver being outputs. The strategy should aim to </w:t>
      </w:r>
      <w:r w:rsidRPr="00163063">
        <w:t>minimise the filters</w:t>
      </w:r>
      <w:r>
        <w:t xml:space="preserve"> and adjustments required during outputs production</w:t>
      </w:r>
      <w:r w:rsidRPr="00163063">
        <w:t xml:space="preserve"> in </w:t>
      </w:r>
      <w:r>
        <w:t xml:space="preserve">order to produce plausible output </w:t>
      </w:r>
      <w:proofErr w:type="gramStart"/>
      <w:r>
        <w:t>tables, and</w:t>
      </w:r>
      <w:proofErr w:type="gramEnd"/>
      <w:r>
        <w:t xml:space="preserve"> minimise the need for creation of new variables solely for outputs.</w:t>
      </w:r>
    </w:p>
    <w:p w14:paraId="36DA8E98" w14:textId="77777777" w:rsidR="00491862" w:rsidRDefault="00491862" w:rsidP="00491862"/>
    <w:p w14:paraId="799D3AA7" w14:textId="77777777" w:rsidR="00491862" w:rsidRDefault="00491862" w:rsidP="00491862">
      <w:pPr>
        <w:pStyle w:val="ListParagraph"/>
        <w:numPr>
          <w:ilvl w:val="0"/>
          <w:numId w:val="14"/>
        </w:numPr>
        <w:spacing w:after="0" w:line="240" w:lineRule="auto"/>
      </w:pPr>
      <w:r w:rsidRPr="00AF473E">
        <w:rPr>
          <w:b/>
        </w:rPr>
        <w:t>Hard edits</w:t>
      </w:r>
      <w:r>
        <w:t xml:space="preserve"> - Implausible and impossible relationships to be removed from the census dataset will be defined by a set of hard</w:t>
      </w:r>
      <w:r w:rsidRPr="007B45C0">
        <w:t xml:space="preserve"> edit rules </w:t>
      </w:r>
      <w:proofErr w:type="spellStart"/>
      <w:r w:rsidRPr="007B45C0">
        <w:t>where</w:t>
      </w:r>
      <w:proofErr w:type="spellEnd"/>
      <w:r w:rsidRPr="007B45C0">
        <w:t xml:space="preserve"> deemed necessary by stakeholders</w:t>
      </w:r>
      <w:r>
        <w:t xml:space="preserve">. </w:t>
      </w:r>
    </w:p>
    <w:p w14:paraId="1FE005EA" w14:textId="77777777" w:rsidR="00491862" w:rsidRDefault="00491862" w:rsidP="00491862">
      <w:pPr>
        <w:pStyle w:val="ListParagraph"/>
        <w:ind w:left="360"/>
      </w:pPr>
    </w:p>
    <w:p w14:paraId="704FB58D" w14:textId="6A263E72" w:rsidR="00491862" w:rsidRDefault="00491862" w:rsidP="00491862">
      <w:pPr>
        <w:pStyle w:val="ListParagraph"/>
        <w:numPr>
          <w:ilvl w:val="0"/>
          <w:numId w:val="14"/>
        </w:numPr>
        <w:spacing w:after="0" w:line="240" w:lineRule="auto"/>
      </w:pPr>
      <w:r w:rsidRPr="00AF473E">
        <w:rPr>
          <w:b/>
        </w:rPr>
        <w:lastRenderedPageBreak/>
        <w:t>Soft edits</w:t>
      </w:r>
      <w:r w:rsidR="002C5940">
        <w:t xml:space="preserve"> - R</w:t>
      </w:r>
      <w:r w:rsidRPr="007B45C0">
        <w:t xml:space="preserve">are but plausible relationships (outliers) will be defined by a set of soft edit rules </w:t>
      </w:r>
      <w:proofErr w:type="spellStart"/>
      <w:r w:rsidRPr="007B45C0">
        <w:t>where</w:t>
      </w:r>
      <w:proofErr w:type="spellEnd"/>
      <w:r w:rsidRPr="007B45C0">
        <w:t xml:space="preserve"> deemed necessary by stakeholders.</w:t>
      </w:r>
      <w:r>
        <w:t xml:space="preserve"> O</w:t>
      </w:r>
      <w:r w:rsidRPr="00163063">
        <w:t xml:space="preserve">utliers </w:t>
      </w:r>
      <w:r>
        <w:t xml:space="preserve">should be allowed </w:t>
      </w:r>
      <w:r w:rsidRPr="00163063">
        <w:t>to propagate in proportion to their observed conditional distribution in the data so that we do no</w:t>
      </w:r>
      <w:r>
        <w:t>t</w:t>
      </w:r>
      <w:r w:rsidRPr="00163063">
        <w:t xml:space="preserve"> impose our world view on a changing society but take action where outliers are considered unreasonable and/or we have evidence that they are being caused by error (i.e. response errors, capture and coding errors)</w:t>
      </w:r>
    </w:p>
    <w:p w14:paraId="3CF4D05E" w14:textId="77777777" w:rsidR="00491862" w:rsidRDefault="00491862" w:rsidP="00491862">
      <w:pPr>
        <w:pStyle w:val="ListParagraph"/>
      </w:pPr>
    </w:p>
    <w:p w14:paraId="16EA8097" w14:textId="77777777" w:rsidR="00491862" w:rsidRDefault="00491862" w:rsidP="00491862">
      <w:pPr>
        <w:pStyle w:val="ListParagraph"/>
        <w:numPr>
          <w:ilvl w:val="0"/>
          <w:numId w:val="14"/>
        </w:numPr>
        <w:spacing w:after="0" w:line="240" w:lineRule="auto"/>
      </w:pPr>
      <w:r>
        <w:t>Appropriate edits should be defined based on the following principles:</w:t>
      </w:r>
    </w:p>
    <w:p w14:paraId="3D53DD8C" w14:textId="77777777" w:rsidR="00491862" w:rsidRPr="004A4DB5" w:rsidRDefault="00491862" w:rsidP="00491862">
      <w:pPr>
        <w:pStyle w:val="ListParagraph"/>
      </w:pPr>
    </w:p>
    <w:tbl>
      <w:tblPr>
        <w:tblStyle w:val="GridTable1Light"/>
        <w:tblW w:w="10121" w:type="dxa"/>
        <w:tblLook w:val="0420" w:firstRow="1" w:lastRow="0" w:firstColumn="0" w:lastColumn="0" w:noHBand="0" w:noVBand="1"/>
      </w:tblPr>
      <w:tblGrid>
        <w:gridCol w:w="1454"/>
        <w:gridCol w:w="2227"/>
        <w:gridCol w:w="3622"/>
        <w:gridCol w:w="2818"/>
      </w:tblGrid>
      <w:tr w:rsidR="00491862" w:rsidRPr="004A4DB5" w14:paraId="63D0F90F" w14:textId="77777777" w:rsidTr="00653184">
        <w:trPr>
          <w:cnfStyle w:val="100000000000" w:firstRow="1" w:lastRow="0" w:firstColumn="0" w:lastColumn="0" w:oddVBand="0" w:evenVBand="0" w:oddHBand="0" w:evenHBand="0" w:firstRowFirstColumn="0" w:firstRowLastColumn="0" w:lastRowFirstColumn="0" w:lastRowLastColumn="0"/>
          <w:trHeight w:val="553"/>
        </w:trPr>
        <w:tc>
          <w:tcPr>
            <w:tcW w:w="1454" w:type="dxa"/>
            <w:hideMark/>
          </w:tcPr>
          <w:p w14:paraId="556722A5" w14:textId="77777777" w:rsidR="00491862" w:rsidRPr="004A4DB5" w:rsidRDefault="00491862" w:rsidP="00653184">
            <w:pPr>
              <w:pStyle w:val="ListParagraph"/>
              <w:ind w:left="360"/>
            </w:pPr>
            <w:r w:rsidRPr="004A4DB5">
              <w:t>Edit Type</w:t>
            </w:r>
          </w:p>
        </w:tc>
        <w:tc>
          <w:tcPr>
            <w:tcW w:w="2227" w:type="dxa"/>
            <w:hideMark/>
          </w:tcPr>
          <w:p w14:paraId="70A8E529" w14:textId="77777777" w:rsidR="00491862" w:rsidRPr="004A4DB5" w:rsidRDefault="00491862" w:rsidP="00653184">
            <w:pPr>
              <w:pStyle w:val="ListParagraph"/>
              <w:ind w:left="360"/>
            </w:pPr>
            <w:r w:rsidRPr="004A4DB5">
              <w:t>Constraint</w:t>
            </w:r>
          </w:p>
        </w:tc>
        <w:tc>
          <w:tcPr>
            <w:tcW w:w="3622" w:type="dxa"/>
            <w:hideMark/>
          </w:tcPr>
          <w:p w14:paraId="1A6C5234" w14:textId="44DDEFAB" w:rsidR="00491862" w:rsidRPr="004A4DB5" w:rsidRDefault="00F66820" w:rsidP="00653184">
            <w:pPr>
              <w:pStyle w:val="ListParagraph"/>
              <w:ind w:left="360"/>
            </w:pPr>
            <w:r>
              <w:t>Source</w:t>
            </w:r>
            <w:r w:rsidR="00491862">
              <w:t xml:space="preserve"> for rule</w:t>
            </w:r>
          </w:p>
        </w:tc>
        <w:tc>
          <w:tcPr>
            <w:tcW w:w="2818" w:type="dxa"/>
          </w:tcPr>
          <w:p w14:paraId="489A558E" w14:textId="77777777" w:rsidR="00491862" w:rsidRPr="004A4DB5" w:rsidRDefault="00491862" w:rsidP="00653184">
            <w:pPr>
              <w:pStyle w:val="ListParagraph"/>
              <w:ind w:left="360"/>
            </w:pPr>
            <w:r>
              <w:t>Example</w:t>
            </w:r>
          </w:p>
        </w:tc>
      </w:tr>
      <w:tr w:rsidR="00491862" w:rsidRPr="004A4DB5" w14:paraId="3CCA949C" w14:textId="77777777" w:rsidTr="00653184">
        <w:trPr>
          <w:trHeight w:val="553"/>
        </w:trPr>
        <w:tc>
          <w:tcPr>
            <w:tcW w:w="1454" w:type="dxa"/>
            <w:hideMark/>
          </w:tcPr>
          <w:p w14:paraId="62EF916F" w14:textId="77777777" w:rsidR="00491862" w:rsidRPr="004A4DB5" w:rsidRDefault="00491862" w:rsidP="00653184">
            <w:pPr>
              <w:pStyle w:val="ListParagraph"/>
              <w:ind w:left="360"/>
            </w:pPr>
            <w:r w:rsidRPr="004A4DB5">
              <w:t>Hard</w:t>
            </w:r>
          </w:p>
        </w:tc>
        <w:tc>
          <w:tcPr>
            <w:tcW w:w="2227" w:type="dxa"/>
            <w:hideMark/>
          </w:tcPr>
          <w:p w14:paraId="1BAB3920" w14:textId="77777777" w:rsidR="00491862" w:rsidRPr="004A4DB5" w:rsidRDefault="00491862" w:rsidP="00653184">
            <w:pPr>
              <w:pStyle w:val="ListParagraph"/>
              <w:ind w:left="360"/>
            </w:pPr>
            <w:r w:rsidRPr="004A4DB5">
              <w:t>Legal</w:t>
            </w:r>
          </w:p>
        </w:tc>
        <w:tc>
          <w:tcPr>
            <w:tcW w:w="3622" w:type="dxa"/>
            <w:hideMark/>
          </w:tcPr>
          <w:p w14:paraId="12BB4663" w14:textId="77777777" w:rsidR="00491862" w:rsidRPr="004A4DB5" w:rsidRDefault="00491862" w:rsidP="00653184">
            <w:pPr>
              <w:pStyle w:val="ListParagraph"/>
              <w:ind w:left="360"/>
            </w:pPr>
            <w:r w:rsidRPr="004A4DB5">
              <w:t>Law</w:t>
            </w:r>
          </w:p>
        </w:tc>
        <w:tc>
          <w:tcPr>
            <w:tcW w:w="2818" w:type="dxa"/>
          </w:tcPr>
          <w:p w14:paraId="3587FB90" w14:textId="77777777" w:rsidR="00491862" w:rsidRPr="004A4DB5" w:rsidRDefault="00491862" w:rsidP="00653184">
            <w:pPr>
              <w:pStyle w:val="ListParagraph"/>
              <w:ind w:left="360"/>
            </w:pPr>
            <w:r>
              <w:t>It is illegal for someone under the age of 16 to be married</w:t>
            </w:r>
          </w:p>
        </w:tc>
      </w:tr>
      <w:tr w:rsidR="00491862" w:rsidRPr="004A4DB5" w14:paraId="6A504AC6" w14:textId="77777777" w:rsidTr="00653184">
        <w:trPr>
          <w:trHeight w:val="553"/>
        </w:trPr>
        <w:tc>
          <w:tcPr>
            <w:tcW w:w="1454" w:type="dxa"/>
            <w:hideMark/>
          </w:tcPr>
          <w:p w14:paraId="42B40195" w14:textId="77777777" w:rsidR="00491862" w:rsidRPr="004A4DB5" w:rsidRDefault="00491862" w:rsidP="00653184">
            <w:pPr>
              <w:pStyle w:val="ListParagraph"/>
              <w:ind w:left="360"/>
            </w:pPr>
            <w:r w:rsidRPr="004A4DB5">
              <w:t>Hard</w:t>
            </w:r>
          </w:p>
        </w:tc>
        <w:tc>
          <w:tcPr>
            <w:tcW w:w="2227" w:type="dxa"/>
            <w:hideMark/>
          </w:tcPr>
          <w:p w14:paraId="0EAD93F6" w14:textId="77777777" w:rsidR="00491862" w:rsidRPr="004A4DB5" w:rsidRDefault="00491862" w:rsidP="00653184">
            <w:pPr>
              <w:pStyle w:val="ListParagraph"/>
              <w:ind w:left="360"/>
            </w:pPr>
            <w:r>
              <w:t>Physically/</w:t>
            </w:r>
            <w:r w:rsidRPr="004A4DB5">
              <w:t xml:space="preserve">Socially impossible </w:t>
            </w:r>
          </w:p>
        </w:tc>
        <w:tc>
          <w:tcPr>
            <w:tcW w:w="3622" w:type="dxa"/>
            <w:hideMark/>
          </w:tcPr>
          <w:p w14:paraId="34120E3F" w14:textId="77777777" w:rsidR="00491862" w:rsidRPr="004A4DB5" w:rsidRDefault="00491862" w:rsidP="00653184">
            <w:pPr>
              <w:pStyle w:val="ListParagraph"/>
              <w:ind w:left="360"/>
            </w:pPr>
            <w:r w:rsidRPr="004A4DB5">
              <w:t>Obvious errors</w:t>
            </w:r>
          </w:p>
        </w:tc>
        <w:tc>
          <w:tcPr>
            <w:tcW w:w="2818" w:type="dxa"/>
          </w:tcPr>
          <w:p w14:paraId="33B96479" w14:textId="77777777" w:rsidR="00491862" w:rsidRPr="004A4DB5" w:rsidRDefault="00491862" w:rsidP="00653184">
            <w:pPr>
              <w:pStyle w:val="ListParagraph"/>
              <w:ind w:left="360"/>
            </w:pPr>
            <w:r>
              <w:t xml:space="preserve">A person's </w:t>
            </w:r>
            <w:r w:rsidRPr="00825965">
              <w:t>last</w:t>
            </w:r>
            <w:r>
              <w:t xml:space="preserve"> year</w:t>
            </w:r>
            <w:r w:rsidRPr="00825965">
              <w:t xml:space="preserve"> worked cannot be before their date of birth</w:t>
            </w:r>
          </w:p>
        </w:tc>
      </w:tr>
      <w:tr w:rsidR="00491862" w:rsidRPr="004A4DB5" w14:paraId="1D0E48E5" w14:textId="77777777" w:rsidTr="00653184">
        <w:trPr>
          <w:trHeight w:val="553"/>
        </w:trPr>
        <w:tc>
          <w:tcPr>
            <w:tcW w:w="1454" w:type="dxa"/>
            <w:hideMark/>
          </w:tcPr>
          <w:p w14:paraId="25517F73" w14:textId="77777777" w:rsidR="00491862" w:rsidRPr="004A4DB5" w:rsidRDefault="00491862" w:rsidP="00653184">
            <w:pPr>
              <w:pStyle w:val="ListParagraph"/>
              <w:ind w:left="360"/>
            </w:pPr>
            <w:r w:rsidRPr="004A4DB5">
              <w:t>Hard/Soft</w:t>
            </w:r>
          </w:p>
        </w:tc>
        <w:tc>
          <w:tcPr>
            <w:tcW w:w="2227" w:type="dxa"/>
            <w:hideMark/>
          </w:tcPr>
          <w:p w14:paraId="4293195F" w14:textId="77777777" w:rsidR="00491862" w:rsidRPr="004A4DB5" w:rsidRDefault="00491862" w:rsidP="00653184">
            <w:pPr>
              <w:pStyle w:val="ListParagraph"/>
              <w:ind w:left="360"/>
            </w:pPr>
            <w:r w:rsidRPr="004A4DB5">
              <w:t xml:space="preserve">Small sub-populations </w:t>
            </w:r>
          </w:p>
        </w:tc>
        <w:tc>
          <w:tcPr>
            <w:tcW w:w="3622" w:type="dxa"/>
            <w:hideMark/>
          </w:tcPr>
          <w:p w14:paraId="20412D00" w14:textId="77777777" w:rsidR="00491862" w:rsidRPr="004A4DB5" w:rsidRDefault="00491862" w:rsidP="00653184">
            <w:pPr>
              <w:pStyle w:val="ListParagraph"/>
              <w:ind w:left="360"/>
            </w:pPr>
            <w:r w:rsidRPr="004A4DB5">
              <w:t>Empirical</w:t>
            </w:r>
            <w:r>
              <w:t>/</w:t>
            </w:r>
            <w:r w:rsidRPr="004A4DB5">
              <w:t>Operational</w:t>
            </w:r>
            <w:r>
              <w:t>/</w:t>
            </w:r>
          </w:p>
          <w:p w14:paraId="7F682A85" w14:textId="77777777" w:rsidR="00491862" w:rsidRPr="004A4DB5" w:rsidRDefault="00491862" w:rsidP="00653184">
            <w:pPr>
              <w:pStyle w:val="ListParagraph"/>
              <w:ind w:left="360"/>
            </w:pPr>
            <w:r w:rsidRPr="004A4DB5">
              <w:t>Domain expertise</w:t>
            </w:r>
          </w:p>
        </w:tc>
        <w:tc>
          <w:tcPr>
            <w:tcW w:w="2818" w:type="dxa"/>
          </w:tcPr>
          <w:p w14:paraId="5A342222" w14:textId="77777777" w:rsidR="00491862" w:rsidRPr="004A4DB5" w:rsidRDefault="00491862" w:rsidP="00653184">
            <w:pPr>
              <w:pStyle w:val="ListParagraph"/>
              <w:ind w:left="360"/>
            </w:pPr>
            <w:r>
              <w:t>A father is unlikely to be more than 65 years older than his child</w:t>
            </w:r>
          </w:p>
        </w:tc>
      </w:tr>
    </w:tbl>
    <w:p w14:paraId="480F4B2A" w14:textId="77777777" w:rsidR="00491862" w:rsidRPr="00163063" w:rsidRDefault="00491862" w:rsidP="00491862">
      <w:pPr>
        <w:pStyle w:val="ListParagraph"/>
        <w:ind w:left="567"/>
      </w:pPr>
    </w:p>
    <w:p w14:paraId="0DC35929" w14:textId="77777777" w:rsidR="00491862" w:rsidRPr="00163063" w:rsidRDefault="00491862" w:rsidP="00491862"/>
    <w:p w14:paraId="1A4037A3" w14:textId="11404F10" w:rsidR="00F24A60" w:rsidRDefault="00491862" w:rsidP="00F24A60">
      <w:pPr>
        <w:pStyle w:val="ListParagraph"/>
        <w:numPr>
          <w:ilvl w:val="0"/>
          <w:numId w:val="14"/>
        </w:numPr>
        <w:spacing w:after="0" w:line="240" w:lineRule="auto"/>
      </w:pPr>
      <w:r>
        <w:t xml:space="preserve">These principles will govern the edit rules strategy for the England and Wales Census but should aim for consistency between devolved administrations as much as possible. Harmonisation will be supported by ensuring well defined and open channels of communication exist between all UK devolved administrations, encouraging regular meetings, collaboration where appropriate, and membership of relevant working groups. </w:t>
      </w:r>
    </w:p>
    <w:p w14:paraId="2CA33578" w14:textId="77777777" w:rsidR="00F24A60" w:rsidRDefault="00F24A60" w:rsidP="00F24A60">
      <w:pPr>
        <w:pStyle w:val="ListParagraph"/>
        <w:spacing w:after="0" w:line="240" w:lineRule="auto"/>
        <w:ind w:left="567"/>
      </w:pPr>
    </w:p>
    <w:p w14:paraId="0C46FA7D" w14:textId="7FB36675" w:rsidR="00491862" w:rsidRPr="00F24A60" w:rsidRDefault="00491862" w:rsidP="00F24A60">
      <w:pPr>
        <w:pStyle w:val="ListParagraph"/>
        <w:numPr>
          <w:ilvl w:val="0"/>
          <w:numId w:val="14"/>
        </w:numPr>
        <w:spacing w:after="0" w:line="240" w:lineRule="auto"/>
      </w:pPr>
      <w:r w:rsidRPr="00F24A60">
        <w:t>There should be consistency between hard edit rules used for online and paper returns i.e.</w:t>
      </w:r>
      <w:r>
        <w:t xml:space="preserve"> between those rules applied during online completion and those applied during statistical processing. </w:t>
      </w:r>
      <w:r w:rsidRPr="00F24A60">
        <w:t xml:space="preserve">Where there are differences these should be understood and justified. </w:t>
      </w:r>
      <w:r w:rsidR="00C27747">
        <w:t xml:space="preserve">Where there are differences, imputation should minimise use of donors from a different </w:t>
      </w:r>
      <w:r w:rsidR="00F66820">
        <w:t xml:space="preserve">response </w:t>
      </w:r>
      <w:r w:rsidR="00C27747">
        <w:t>mode in order to avoid the risk of introducing bias.</w:t>
      </w:r>
    </w:p>
    <w:p w14:paraId="1A04423D" w14:textId="77777777" w:rsidR="00491862" w:rsidRDefault="00491862" w:rsidP="00491862">
      <w:pPr>
        <w:pStyle w:val="ListParagraph"/>
        <w:ind w:left="360"/>
      </w:pPr>
    </w:p>
    <w:p w14:paraId="306DD3CF" w14:textId="15896A03" w:rsidR="00C27747" w:rsidRDefault="00491862" w:rsidP="00C27747">
      <w:pPr>
        <w:pStyle w:val="ListParagraph"/>
        <w:numPr>
          <w:ilvl w:val="0"/>
          <w:numId w:val="14"/>
        </w:numPr>
        <w:spacing w:after="0" w:line="240" w:lineRule="auto"/>
      </w:pPr>
      <w:r>
        <w:t>There should be consistency between filter rules and routing used for online and paper returns to ensure consistency of data availability from subpopulations between online and paper. Where there are differences these should be understood and justified.</w:t>
      </w:r>
      <w:r w:rsidR="00C27747" w:rsidRPr="00C27747">
        <w:t xml:space="preserve"> </w:t>
      </w:r>
      <w:r w:rsidR="00C27747">
        <w:t>Where there are differences, imputation should minimise use of donors from a different</w:t>
      </w:r>
      <w:r w:rsidR="007A313B">
        <w:t xml:space="preserve"> response</w:t>
      </w:r>
      <w:r w:rsidR="00C27747">
        <w:t xml:space="preserve"> mode in order to avoid the risk of introducing bias.</w:t>
      </w:r>
    </w:p>
    <w:p w14:paraId="00638824" w14:textId="77777777" w:rsidR="00C27747" w:rsidRDefault="00C27747" w:rsidP="00C27747">
      <w:pPr>
        <w:pStyle w:val="ListParagraph"/>
        <w:spacing w:after="0" w:line="240" w:lineRule="auto"/>
        <w:ind w:left="567"/>
      </w:pPr>
    </w:p>
    <w:p w14:paraId="056A7BB0" w14:textId="77777777" w:rsidR="00E51628" w:rsidRDefault="00E51628" w:rsidP="003F7D8D">
      <w:pPr>
        <w:ind w:firstLine="567"/>
      </w:pPr>
      <w:r>
        <w:t>Note</w:t>
      </w:r>
      <w:r w:rsidR="00A364C2">
        <w:t xml:space="preserve"> that</w:t>
      </w:r>
      <w:r>
        <w:t xml:space="preserve"> the</w:t>
      </w:r>
      <w:r w:rsidR="003F7D8D">
        <w:t>re are two</w:t>
      </w:r>
      <w:r>
        <w:t xml:space="preserve"> key assumptions </w:t>
      </w:r>
      <w:r w:rsidR="003F7D8D">
        <w:t xml:space="preserve">around principles 7.0 and </w:t>
      </w:r>
      <w:r w:rsidR="00AC5ACA">
        <w:t>8.0</w:t>
      </w:r>
      <w:r>
        <w:t xml:space="preserve">: </w:t>
      </w:r>
    </w:p>
    <w:p w14:paraId="6117C1AA" w14:textId="77777777" w:rsidR="00E51628" w:rsidRDefault="00AC5ACA" w:rsidP="00E51628">
      <w:pPr>
        <w:pStyle w:val="ListParagraph"/>
        <w:ind w:left="567"/>
      </w:pPr>
      <w:r>
        <w:t>a</w:t>
      </w:r>
      <w:r w:rsidR="00E51628">
        <w:t xml:space="preserve">) That the different modes are equivalent in terms of what they are measuring </w:t>
      </w:r>
      <w:r w:rsidR="009D12A7">
        <w:t>i.e.</w:t>
      </w:r>
      <w:r w:rsidR="00E51628">
        <w:t xml:space="preserve"> there is no measurement error in one mode </w:t>
      </w:r>
      <w:r w:rsidR="00653184">
        <w:t>relative to</w:t>
      </w:r>
      <w:r w:rsidR="00E51628">
        <w:t xml:space="preserve"> the other.</w:t>
      </w:r>
    </w:p>
    <w:p w14:paraId="676D7DD8" w14:textId="61451A5D" w:rsidR="00E51628" w:rsidRDefault="00AC5ACA" w:rsidP="003F7D8D">
      <w:pPr>
        <w:ind w:left="567"/>
      </w:pPr>
      <w:r>
        <w:t>b</w:t>
      </w:r>
      <w:r w:rsidR="00E51628">
        <w:t>) Where hard routing</w:t>
      </w:r>
      <w:r w:rsidR="00C27747">
        <w:t xml:space="preserve"> or edits are</w:t>
      </w:r>
      <w:r w:rsidR="00E51628">
        <w:t xml:space="preserve"> applied online (e.g. under 16 year olds are automatically routed past all labour market questions), there </w:t>
      </w:r>
      <w:r w:rsidR="00A364C2">
        <w:t>must be</w:t>
      </w:r>
      <w:r w:rsidR="00E51628">
        <w:t xml:space="preserve"> confidence that the routing variable is correct otherwise this routing risks the introduction of bias compared with paper, where it is possible for a respondent to see and complete the whole questionnaire. </w:t>
      </w:r>
      <w:r w:rsidR="00673713">
        <w:t xml:space="preserve">This can be achieved </w:t>
      </w:r>
      <w:r w:rsidR="00673713">
        <w:lastRenderedPageBreak/>
        <w:t>by, for example, playback and confirmation of age</w:t>
      </w:r>
      <w:r w:rsidR="007A313B">
        <w:t xml:space="preserve"> by the respondent</w:t>
      </w:r>
      <w:r w:rsidR="00673713">
        <w:t xml:space="preserve"> after completion of the date of birth field.</w:t>
      </w:r>
    </w:p>
    <w:p w14:paraId="6E81AE6B" w14:textId="77777777" w:rsidR="00491862" w:rsidRDefault="00491862" w:rsidP="00491862">
      <w:pPr>
        <w:pStyle w:val="ListParagraph"/>
        <w:numPr>
          <w:ilvl w:val="0"/>
          <w:numId w:val="14"/>
        </w:numPr>
        <w:spacing w:after="0" w:line="240" w:lineRule="auto"/>
      </w:pPr>
      <w:r>
        <w:t>A set of rules will be developed to cover the main census database, the Census Coverage Survey database and the records added by the coverage adjustment process (subject to coverage adjustment methodology), and potentially for the Statistical Disclosure Control process (subject to methodology).</w:t>
      </w:r>
    </w:p>
    <w:p w14:paraId="000D2EBE" w14:textId="77777777" w:rsidR="00491862" w:rsidRDefault="00491862" w:rsidP="00491862">
      <w:pPr>
        <w:pStyle w:val="ListBullet"/>
        <w:numPr>
          <w:ilvl w:val="0"/>
          <w:numId w:val="0"/>
        </w:numPr>
        <w:spacing w:after="0" w:line="240" w:lineRule="auto"/>
      </w:pPr>
    </w:p>
    <w:p w14:paraId="14C6E9D8" w14:textId="77777777" w:rsidR="00491862" w:rsidRDefault="00491862" w:rsidP="00491862">
      <w:pPr>
        <w:pStyle w:val="ListParagraph"/>
        <w:numPr>
          <w:ilvl w:val="0"/>
          <w:numId w:val="14"/>
        </w:numPr>
        <w:spacing w:after="0" w:line="240" w:lineRule="auto"/>
      </w:pPr>
      <w:r>
        <w:t>The strategy should maintain historical consistency and transparency. It should build upon the 2011 E&amp;I strategy and differences should be documented.</w:t>
      </w:r>
    </w:p>
    <w:p w14:paraId="2E05CD80" w14:textId="77777777" w:rsidR="00491862" w:rsidRDefault="00491862" w:rsidP="00491862">
      <w:pPr>
        <w:pStyle w:val="ListParagraph"/>
        <w:ind w:left="360"/>
      </w:pPr>
    </w:p>
    <w:p w14:paraId="2FA97A51" w14:textId="77777777" w:rsidR="00491862" w:rsidRDefault="00491862" w:rsidP="00491862">
      <w:pPr>
        <w:pStyle w:val="ListParagraph"/>
        <w:numPr>
          <w:ilvl w:val="0"/>
          <w:numId w:val="14"/>
        </w:numPr>
        <w:spacing w:after="0" w:line="240" w:lineRule="auto"/>
      </w:pPr>
      <w:r>
        <w:t xml:space="preserve">Edit rules to govern the relationships between the census variables and any variables appended from </w:t>
      </w:r>
      <w:r w:rsidR="00D133EF">
        <w:t xml:space="preserve">linked </w:t>
      </w:r>
      <w:r>
        <w:t>alternative data sources should be developed based on sound evidence to ensure consistency, accuracy and usability of the final database.</w:t>
      </w:r>
      <w:r w:rsidR="00D94B31">
        <w:t xml:space="preserve"> </w:t>
      </w:r>
      <w:r w:rsidR="00D133EF">
        <w:t>Where</w:t>
      </w:r>
      <w:r w:rsidR="00D94B31" w:rsidRPr="00E330E1">
        <w:t xml:space="preserve"> there is conflict between admin data and the census, the census</w:t>
      </w:r>
      <w:r w:rsidR="00D133EF">
        <w:t xml:space="preserve"> values</w:t>
      </w:r>
      <w:r w:rsidR="00D94B31" w:rsidRPr="00E330E1">
        <w:t xml:space="preserve"> should be favoured</w:t>
      </w:r>
      <w:r w:rsidR="00D133EF">
        <w:t xml:space="preserve"> due to the inherent uncertainty in any linkage mechanism and fact that the census has been specifically designed to capture the statistical concepts being analysed.</w:t>
      </w:r>
    </w:p>
    <w:p w14:paraId="13C63C63" w14:textId="77777777" w:rsidR="00491862" w:rsidRDefault="00491862" w:rsidP="00491862">
      <w:pPr>
        <w:pStyle w:val="ListParagraph"/>
      </w:pPr>
    </w:p>
    <w:p w14:paraId="370755F7" w14:textId="77777777" w:rsidR="00491862" w:rsidRDefault="00491862" w:rsidP="00491862">
      <w:pPr>
        <w:pStyle w:val="ListParagraph"/>
        <w:numPr>
          <w:ilvl w:val="0"/>
          <w:numId w:val="14"/>
        </w:numPr>
        <w:spacing w:after="0" w:line="240" w:lineRule="auto"/>
      </w:pPr>
      <w:r>
        <w:t>Metrics on edit rule failures (types and distributions of failures) should be created for QA purposes and to inform onward processing and stakeholders.</w:t>
      </w:r>
    </w:p>
    <w:p w14:paraId="2F79C0D2" w14:textId="77777777" w:rsidR="00491862" w:rsidRPr="00163063" w:rsidRDefault="00491862" w:rsidP="00491862"/>
    <w:p w14:paraId="6CE6F4D4" w14:textId="77777777" w:rsidR="00421675" w:rsidRDefault="00421675" w:rsidP="000031EC">
      <w:pPr>
        <w:spacing w:after="0" w:line="240" w:lineRule="auto"/>
      </w:pPr>
    </w:p>
    <w:p w14:paraId="734B6039" w14:textId="77777777" w:rsidR="00421675" w:rsidRDefault="00D12C9D" w:rsidP="00A379B8">
      <w:pPr>
        <w:pStyle w:val="Heading2"/>
      </w:pPr>
      <w:r>
        <w:t xml:space="preserve">5.0 </w:t>
      </w:r>
      <w:r w:rsidR="007F2EB4">
        <w:t>Building on 2011 and lessons learnt</w:t>
      </w:r>
    </w:p>
    <w:p w14:paraId="2DB76A9C" w14:textId="77777777" w:rsidR="00491862" w:rsidRDefault="00491862" w:rsidP="00491862">
      <w:pPr>
        <w:spacing w:after="0" w:line="240" w:lineRule="auto"/>
      </w:pPr>
    </w:p>
    <w:p w14:paraId="7081BEE8" w14:textId="77777777" w:rsidR="00491862" w:rsidRDefault="00491862" w:rsidP="00491862">
      <w:pPr>
        <w:spacing w:after="0" w:line="240" w:lineRule="auto"/>
      </w:pPr>
      <w:r>
        <w:t>Since 2011, a program of work has been undertaken to support the overall objectives presented in section 4</w:t>
      </w:r>
      <w:r w:rsidR="00253556">
        <w:t xml:space="preserve"> and to address lessons learnt from 2011</w:t>
      </w:r>
      <w:r>
        <w:t xml:space="preserve">. </w:t>
      </w:r>
      <w:r w:rsidR="002672C0">
        <w:t>Section 5</w:t>
      </w:r>
      <w:r>
        <w:t xml:space="preserve"> present</w:t>
      </w:r>
      <w:r w:rsidR="00D133EF">
        <w:t>s</w:t>
      </w:r>
      <w:r>
        <w:t xml:space="preserve"> summaries of key piec</w:t>
      </w:r>
      <w:r w:rsidR="002672C0">
        <w:t>es of research completed so far.</w:t>
      </w:r>
    </w:p>
    <w:p w14:paraId="3C85BB20" w14:textId="77777777" w:rsidR="00D12C9D" w:rsidRDefault="00D12C9D" w:rsidP="000031EC">
      <w:pPr>
        <w:spacing w:after="0" w:line="240" w:lineRule="auto"/>
      </w:pPr>
    </w:p>
    <w:p w14:paraId="71688361" w14:textId="77777777" w:rsidR="002F4812" w:rsidRDefault="002F4812" w:rsidP="00A379B8">
      <w:pPr>
        <w:pStyle w:val="Heading3"/>
      </w:pPr>
      <w:r w:rsidRPr="00D12C9D">
        <w:t>5.</w:t>
      </w:r>
      <w:r>
        <w:t>1</w:t>
      </w:r>
      <w:r w:rsidRPr="00D12C9D">
        <w:t xml:space="preserve"> </w:t>
      </w:r>
      <w:r>
        <w:t>Selection of an a</w:t>
      </w:r>
      <w:r w:rsidRPr="00D12C9D">
        <w:t>ppropriate statistical imputation method</w:t>
      </w:r>
    </w:p>
    <w:p w14:paraId="51850863" w14:textId="77777777" w:rsidR="00CE1FF1" w:rsidRDefault="00CE1FF1" w:rsidP="00CE1FF1">
      <w:pPr>
        <w:spacing w:after="0" w:line="240" w:lineRule="auto"/>
        <w:rPr>
          <w:b/>
        </w:rPr>
      </w:pPr>
    </w:p>
    <w:p w14:paraId="779FAA62" w14:textId="6AD9E4CD" w:rsidR="001036C4" w:rsidRDefault="001036C4" w:rsidP="001036C4">
      <w:pPr>
        <w:spacing w:after="0" w:line="240" w:lineRule="auto"/>
      </w:pPr>
      <w:r>
        <w:t xml:space="preserve">In general, donor-based imputation methods tend to be preferred by </w:t>
      </w:r>
      <w:r w:rsidR="00E64A84">
        <w:t>NSIs</w:t>
      </w:r>
      <w:r>
        <w:t xml:space="preserve"> around the world, including the ONS, over other imputation methods for replacing missing and inconsistent data values in a census (</w:t>
      </w:r>
      <w:r>
        <w:rPr>
          <w:lang w:val="en"/>
        </w:rPr>
        <w:t>United Nations Statistics Division, 2011</w:t>
      </w:r>
      <w:r>
        <w:t>). In this approach, also known as a conditional hot-deck, adjustments to the database are made using an observed value, or values, from another statistically similar record from the same dataset. Conditional hot-deck methods are advantageous because:</w:t>
      </w:r>
    </w:p>
    <w:p w14:paraId="43586B6F" w14:textId="77777777" w:rsidR="001036C4" w:rsidRDefault="001036C4" w:rsidP="001036C4">
      <w:pPr>
        <w:spacing w:after="0" w:line="240" w:lineRule="auto"/>
      </w:pPr>
    </w:p>
    <w:p w14:paraId="321E68A7" w14:textId="77777777" w:rsidR="001036C4" w:rsidRDefault="001036C4" w:rsidP="001036C4">
      <w:pPr>
        <w:pStyle w:val="ListParagraph"/>
        <w:numPr>
          <w:ilvl w:val="0"/>
          <w:numId w:val="1"/>
        </w:numPr>
        <w:spacing w:after="0" w:line="240" w:lineRule="auto"/>
      </w:pPr>
      <w:r>
        <w:t>Imputed data are always drawn from the real and observed data. This means that ‘new’ values are never introduced into the data by the imputation process as they can be with other methods.</w:t>
      </w:r>
    </w:p>
    <w:p w14:paraId="53A194A6" w14:textId="77777777" w:rsidR="001036C4" w:rsidRDefault="001036C4" w:rsidP="001036C4">
      <w:pPr>
        <w:pStyle w:val="ListParagraph"/>
        <w:numPr>
          <w:ilvl w:val="0"/>
          <w:numId w:val="1"/>
        </w:numPr>
        <w:spacing w:after="0" w:line="240" w:lineRule="auto"/>
      </w:pPr>
      <w:r>
        <w:t>They are non-parametric, so they avoid making too many statistical assumptions about the data, unlike parametric model-based methods.</w:t>
      </w:r>
    </w:p>
    <w:p w14:paraId="78D0972B" w14:textId="77777777" w:rsidR="001036C4" w:rsidRDefault="001036C4" w:rsidP="001036C4">
      <w:pPr>
        <w:pStyle w:val="ListParagraph"/>
        <w:numPr>
          <w:ilvl w:val="0"/>
          <w:numId w:val="1"/>
        </w:numPr>
        <w:spacing w:after="0" w:line="240" w:lineRule="auto"/>
      </w:pPr>
      <w:r>
        <w:t>They are particularly useful if the distributions of the data will be analysed by users, as is the case with the census, because they preserve the shape of observed distributions.</w:t>
      </w:r>
    </w:p>
    <w:p w14:paraId="754437EA" w14:textId="77777777" w:rsidR="001036C4" w:rsidRDefault="001036C4" w:rsidP="001036C4">
      <w:pPr>
        <w:pStyle w:val="ListParagraph"/>
        <w:numPr>
          <w:ilvl w:val="0"/>
          <w:numId w:val="1"/>
        </w:numPr>
        <w:spacing w:after="0" w:line="240" w:lineRule="auto"/>
      </w:pPr>
      <w:r>
        <w:t xml:space="preserve">If parameterised appropriately they can reduce non-response bias, improving the accuracy of census estimates. Non-response bias can occur in census estimates when people with </w:t>
      </w:r>
      <w:proofErr w:type="gramStart"/>
      <w:r>
        <w:t>particular characteristics</w:t>
      </w:r>
      <w:proofErr w:type="gramEnd"/>
      <w:r>
        <w:t xml:space="preserve"> are more likely not to respond to a particular question or questions than others. </w:t>
      </w:r>
    </w:p>
    <w:p w14:paraId="55221068" w14:textId="77777777" w:rsidR="001036C4" w:rsidRDefault="001036C4" w:rsidP="001036C4">
      <w:pPr>
        <w:spacing w:after="0" w:line="240" w:lineRule="auto"/>
        <w:jc w:val="right"/>
      </w:pPr>
      <w:r>
        <w:t>(</w:t>
      </w:r>
      <w:proofErr w:type="spellStart"/>
      <w:r>
        <w:t>Durrant</w:t>
      </w:r>
      <w:proofErr w:type="spellEnd"/>
      <w:r>
        <w:t xml:space="preserve">, 2005; </w:t>
      </w:r>
      <w:proofErr w:type="spellStart"/>
      <w:r>
        <w:t>Andridge</w:t>
      </w:r>
      <w:proofErr w:type="spellEnd"/>
      <w:r>
        <w:t xml:space="preserve"> &amp; Little, 2010). </w:t>
      </w:r>
    </w:p>
    <w:p w14:paraId="1A480B06" w14:textId="77777777" w:rsidR="001036C4" w:rsidRDefault="001036C4" w:rsidP="001036C4">
      <w:pPr>
        <w:spacing w:after="0" w:line="240" w:lineRule="auto"/>
      </w:pPr>
    </w:p>
    <w:p w14:paraId="58DB9DE6" w14:textId="1A15F592" w:rsidR="001036C4" w:rsidRDefault="001036C4" w:rsidP="001036C4">
      <w:pPr>
        <w:spacing w:after="0" w:line="240" w:lineRule="auto"/>
      </w:pPr>
      <w:r>
        <w:t xml:space="preserve">They can also be easily adapted to apply multivariate imputation of </w:t>
      </w:r>
      <w:proofErr w:type="gramStart"/>
      <w:r>
        <w:t>categorial</w:t>
      </w:r>
      <w:proofErr w:type="gramEnd"/>
      <w:r>
        <w:t xml:space="preserve"> and continuous data simultaneously and therefore reproduce correlations between variables much better than single-variable imputation methods (de Waal et al., 2011). This is a key benefit in the census context due to need to produce cross-tab</w:t>
      </w:r>
      <w:r w:rsidR="008B0A20">
        <w:t>ulated outputs</w:t>
      </w:r>
      <w:r>
        <w:t>.</w:t>
      </w:r>
    </w:p>
    <w:p w14:paraId="7C456DA6" w14:textId="77777777" w:rsidR="001036C4" w:rsidRDefault="001036C4" w:rsidP="001036C4">
      <w:pPr>
        <w:spacing w:after="0" w:line="240" w:lineRule="auto"/>
      </w:pPr>
    </w:p>
    <w:p w14:paraId="0E8C6521" w14:textId="75046B7C" w:rsidR="00CE1FF1" w:rsidRDefault="001036C4" w:rsidP="00CE1FF1">
      <w:pPr>
        <w:pStyle w:val="Default"/>
        <w:rPr>
          <w:rFonts w:asciiTheme="minorHAnsi" w:hAnsiTheme="minorHAnsi" w:cs="Times New Roman"/>
          <w:sz w:val="22"/>
          <w:szCs w:val="22"/>
        </w:rPr>
      </w:pPr>
      <w:r w:rsidRPr="001036C4">
        <w:rPr>
          <w:rFonts w:asciiTheme="minorHAnsi" w:hAnsiTheme="minorHAnsi"/>
          <w:sz w:val="22"/>
          <w:szCs w:val="22"/>
        </w:rPr>
        <w:t xml:space="preserve">A conditional </w:t>
      </w:r>
      <w:proofErr w:type="gramStart"/>
      <w:r w:rsidRPr="001036C4">
        <w:rPr>
          <w:rFonts w:asciiTheme="minorHAnsi" w:hAnsiTheme="minorHAnsi"/>
          <w:sz w:val="22"/>
          <w:szCs w:val="22"/>
        </w:rPr>
        <w:t>hot-deck</w:t>
      </w:r>
      <w:proofErr w:type="gramEnd"/>
      <w:r w:rsidRPr="001036C4">
        <w:rPr>
          <w:rFonts w:asciiTheme="minorHAnsi" w:hAnsiTheme="minorHAnsi"/>
          <w:sz w:val="22"/>
          <w:szCs w:val="22"/>
        </w:rPr>
        <w:t xml:space="preserve"> was used for the 1991 and 2001 UK Censuses</w:t>
      </w:r>
      <w:r>
        <w:rPr>
          <w:rFonts w:asciiTheme="minorHAnsi" w:hAnsiTheme="minorHAnsi"/>
          <w:sz w:val="22"/>
          <w:szCs w:val="22"/>
        </w:rPr>
        <w:t xml:space="preserve"> and, p</w:t>
      </w:r>
      <w:r w:rsidR="00CE1FF1">
        <w:rPr>
          <w:rFonts w:asciiTheme="minorHAnsi" w:hAnsiTheme="minorHAnsi"/>
          <w:sz w:val="22"/>
          <w:szCs w:val="22"/>
        </w:rPr>
        <w:t xml:space="preserve">rior to the 2011 Census, ONS had always invested in designing </w:t>
      </w:r>
      <w:r>
        <w:rPr>
          <w:rFonts w:asciiTheme="minorHAnsi" w:hAnsiTheme="minorHAnsi"/>
          <w:sz w:val="22"/>
          <w:szCs w:val="22"/>
        </w:rPr>
        <w:t>the</w:t>
      </w:r>
      <w:r w:rsidR="00CE1FF1">
        <w:rPr>
          <w:rFonts w:asciiTheme="minorHAnsi" w:hAnsiTheme="minorHAnsi"/>
          <w:sz w:val="22"/>
          <w:szCs w:val="22"/>
        </w:rPr>
        <w:t xml:space="preserve"> edit and imputation processing platform ‘in-house’, such as EDIS in 2001. In general, edit and imputation of a census is an extremely difficult challenge, statistically and volumetrically. With that in mind, EDIS worked relatively well. However, it did not meet </w:t>
      </w:r>
      <w:proofErr w:type="gramStart"/>
      <w:r w:rsidR="00CE1FF1">
        <w:rPr>
          <w:rFonts w:asciiTheme="minorHAnsi" w:hAnsiTheme="minorHAnsi"/>
          <w:sz w:val="22"/>
          <w:szCs w:val="22"/>
        </w:rPr>
        <w:t>all of</w:t>
      </w:r>
      <w:proofErr w:type="gramEnd"/>
      <w:r w:rsidR="00CE1FF1">
        <w:rPr>
          <w:rFonts w:asciiTheme="minorHAnsi" w:hAnsiTheme="minorHAnsi"/>
          <w:sz w:val="22"/>
          <w:szCs w:val="22"/>
        </w:rPr>
        <w:t xml:space="preserve"> the aims and objectives of the imputation strategy as well as originally intended </w:t>
      </w:r>
      <w:r w:rsidR="00CE1FF1" w:rsidRPr="0036299C">
        <w:rPr>
          <w:rFonts w:asciiTheme="minorHAnsi" w:hAnsiTheme="minorHAnsi"/>
          <w:sz w:val="22"/>
          <w:szCs w:val="22"/>
        </w:rPr>
        <w:t xml:space="preserve">(Wardman &amp; Aldrich, </w:t>
      </w:r>
      <w:r w:rsidR="00CE1FF1">
        <w:rPr>
          <w:rFonts w:asciiTheme="minorHAnsi" w:hAnsiTheme="minorHAnsi"/>
          <w:sz w:val="22"/>
          <w:szCs w:val="22"/>
        </w:rPr>
        <w:t xml:space="preserve">&amp; Rogers, 2012; </w:t>
      </w:r>
      <w:r w:rsidR="00CE1FF1" w:rsidRPr="0036299C">
        <w:rPr>
          <w:rFonts w:asciiTheme="minorHAnsi" w:hAnsiTheme="minorHAnsi"/>
          <w:sz w:val="22"/>
          <w:szCs w:val="22"/>
        </w:rPr>
        <w:t xml:space="preserve">Aldrich, Wardman, &amp; Rogers, 2012, </w:t>
      </w:r>
      <w:r w:rsidR="00CE1FF1">
        <w:rPr>
          <w:rFonts w:asciiTheme="minorHAnsi" w:hAnsiTheme="minorHAnsi"/>
          <w:sz w:val="22"/>
          <w:szCs w:val="22"/>
        </w:rPr>
        <w:t>Wardman, Aldrich, &amp; Rogers, 2014</w:t>
      </w:r>
      <w:r w:rsidR="00CE1FF1" w:rsidRPr="0036299C">
        <w:rPr>
          <w:rFonts w:asciiTheme="minorHAnsi" w:hAnsiTheme="minorHAnsi"/>
          <w:sz w:val="22"/>
          <w:szCs w:val="22"/>
        </w:rPr>
        <w:t>)</w:t>
      </w:r>
      <w:r w:rsidR="00CE1FF1">
        <w:rPr>
          <w:rFonts w:asciiTheme="minorHAnsi" w:hAnsiTheme="minorHAnsi"/>
          <w:sz w:val="22"/>
          <w:szCs w:val="22"/>
        </w:rPr>
        <w:t>. By 2006, the processing platform and complex code that ran EDIS was also already five years old and had not been used or maintained since 2001. This meant that resurrecting it for 2011 would have been difficult, if not impossible, without considerable investment in resources. Consequently, rather than invest automatically in the redesign of EDIS</w:t>
      </w:r>
      <w:r w:rsidR="00CE1FF1">
        <w:rPr>
          <w:rFonts w:asciiTheme="minorHAnsi" w:hAnsiTheme="minorHAnsi" w:cs="Times New Roman"/>
          <w:sz w:val="22"/>
          <w:szCs w:val="22"/>
        </w:rPr>
        <w:t xml:space="preserve"> for the 2011 Census, all UK Census offices (ONS, NISRA, NRS) agreed to explore the statistical community and literature for an alternative ‘off the shelf’ solution.</w:t>
      </w:r>
      <w:r w:rsidR="00744B80">
        <w:rPr>
          <w:rFonts w:asciiTheme="minorHAnsi" w:hAnsiTheme="minorHAnsi" w:cs="Times New Roman"/>
          <w:sz w:val="22"/>
          <w:szCs w:val="22"/>
        </w:rPr>
        <w:t>de</w:t>
      </w:r>
    </w:p>
    <w:p w14:paraId="3B106527" w14:textId="77777777" w:rsidR="00CE1FF1" w:rsidRDefault="00CE1FF1" w:rsidP="00CE1FF1">
      <w:pPr>
        <w:pStyle w:val="Default"/>
        <w:rPr>
          <w:rFonts w:asciiTheme="minorHAnsi" w:hAnsiTheme="minorHAnsi" w:cs="Times New Roman"/>
          <w:sz w:val="22"/>
          <w:szCs w:val="22"/>
        </w:rPr>
      </w:pPr>
    </w:p>
    <w:p w14:paraId="7F054B8D" w14:textId="77777777" w:rsidR="00EB522F" w:rsidRDefault="00CE1FF1" w:rsidP="001036C4">
      <w:pPr>
        <w:spacing w:after="0" w:line="240" w:lineRule="auto"/>
      </w:pPr>
      <w:r>
        <w:rPr>
          <w:rFonts w:cs="Times New Roman"/>
        </w:rPr>
        <w:t>Through that review, t</w:t>
      </w:r>
      <w:r w:rsidRPr="009121F6">
        <w:rPr>
          <w:rFonts w:cs="Times New Roman"/>
        </w:rPr>
        <w:t xml:space="preserve">he Canadian </w:t>
      </w:r>
      <w:r>
        <w:rPr>
          <w:rFonts w:cs="Times New Roman"/>
        </w:rPr>
        <w:t>Census Edit and Imputation System (CANCEIS)</w:t>
      </w:r>
      <w:r w:rsidR="00593E97">
        <w:rPr>
          <w:rFonts w:cs="Times New Roman"/>
        </w:rPr>
        <w:t>, which implements a nearest-neighbour hot deck approach,</w:t>
      </w:r>
      <w:r>
        <w:rPr>
          <w:rFonts w:cs="Times New Roman"/>
        </w:rPr>
        <w:t xml:space="preserve"> </w:t>
      </w:r>
      <w:r>
        <w:t>was</w:t>
      </w:r>
      <w:r>
        <w:rPr>
          <w:rFonts w:cs="Times New Roman"/>
        </w:rPr>
        <w:t xml:space="preserve"> identified as a promising option. CANCEIS </w:t>
      </w:r>
      <w:r w:rsidR="002672C0">
        <w:rPr>
          <w:rFonts w:cs="Times New Roman"/>
        </w:rPr>
        <w:t>i</w:t>
      </w:r>
      <w:r>
        <w:rPr>
          <w:rFonts w:cs="Times New Roman"/>
        </w:rPr>
        <w:t>s a licensed but freely available processing platform designed specifically for large scale edit and imputation applications</w:t>
      </w:r>
      <w:r>
        <w:t xml:space="preserve"> such as a </w:t>
      </w:r>
      <w:proofErr w:type="gramStart"/>
      <w:r>
        <w:t>census, and</w:t>
      </w:r>
      <w:proofErr w:type="gramEnd"/>
      <w:r>
        <w:t xml:space="preserve"> had been used in </w:t>
      </w:r>
      <w:r>
        <w:rPr>
          <w:rFonts w:cs="Times New Roman"/>
        </w:rPr>
        <w:t xml:space="preserve">all Canadian censuses since 1996. </w:t>
      </w:r>
      <w:r w:rsidR="001036C4">
        <w:t>The ‘New Imputation Methodology’ (NIM)</w:t>
      </w:r>
      <w:r w:rsidR="001036C4" w:rsidRPr="00AB053C">
        <w:t xml:space="preserve"> </w:t>
      </w:r>
      <w:r w:rsidR="001036C4">
        <w:t xml:space="preserve">developed by Mike </w:t>
      </w:r>
      <w:proofErr w:type="spellStart"/>
      <w:r w:rsidR="001036C4">
        <w:t>Bankier</w:t>
      </w:r>
      <w:proofErr w:type="spellEnd"/>
      <w:r w:rsidR="001036C4">
        <w:t xml:space="preserve"> for CANCEIS at Statistics Canada specifically for census data, offers an extension and improvement on traditional applications of this method (</w:t>
      </w:r>
      <w:proofErr w:type="spellStart"/>
      <w:r w:rsidR="001036C4">
        <w:t>Bankier</w:t>
      </w:r>
      <w:proofErr w:type="spellEnd"/>
      <w:r w:rsidR="001036C4">
        <w:t xml:space="preserve">, 1991; 2000; </w:t>
      </w:r>
      <w:proofErr w:type="spellStart"/>
      <w:r w:rsidR="001036C4" w:rsidRPr="00765E32">
        <w:rPr>
          <w:rFonts w:cs="Calibri"/>
        </w:rPr>
        <w:t>Bankier</w:t>
      </w:r>
      <w:proofErr w:type="spellEnd"/>
      <w:r w:rsidR="001036C4" w:rsidRPr="00765E32">
        <w:rPr>
          <w:rFonts w:cs="Calibri"/>
        </w:rPr>
        <w:t>, Lachance, &amp; Poirier,1999;</w:t>
      </w:r>
      <w:r w:rsidR="001036C4">
        <w:t xml:space="preserve"> </w:t>
      </w:r>
      <w:proofErr w:type="spellStart"/>
      <w:r w:rsidR="001036C4">
        <w:rPr>
          <w:rFonts w:cs="Calibri"/>
        </w:rPr>
        <w:t>Bankier</w:t>
      </w:r>
      <w:proofErr w:type="spellEnd"/>
      <w:r w:rsidR="001036C4">
        <w:rPr>
          <w:rFonts w:cs="Calibri"/>
        </w:rPr>
        <w:t>, Poirier, &amp; Lachance, 2001</w:t>
      </w:r>
      <w:r w:rsidR="001036C4" w:rsidRPr="00765E32">
        <w:rPr>
          <w:rFonts w:cs="Calibri"/>
        </w:rPr>
        <w:t>;</w:t>
      </w:r>
      <w:r w:rsidR="001036C4">
        <w:t xml:space="preserve"> </w:t>
      </w:r>
      <w:r w:rsidR="001036C4" w:rsidRPr="00765E32">
        <w:rPr>
          <w:rFonts w:cs="Times New Roman"/>
        </w:rPr>
        <w:t>Winkler &amp; Chen 2001</w:t>
      </w:r>
      <w:r w:rsidR="001036C4">
        <w:rPr>
          <w:rFonts w:cs="Times New Roman"/>
        </w:rPr>
        <w:t xml:space="preserve">; </w:t>
      </w:r>
      <w:proofErr w:type="spellStart"/>
      <w:r w:rsidR="001036C4">
        <w:t>Canceis</w:t>
      </w:r>
      <w:proofErr w:type="spellEnd"/>
      <w:r w:rsidR="001036C4">
        <w:t>, 2009).</w:t>
      </w:r>
      <w:r w:rsidR="00EB522F">
        <w:t xml:space="preserve"> </w:t>
      </w:r>
    </w:p>
    <w:p w14:paraId="09305DE2" w14:textId="77777777" w:rsidR="001036C4" w:rsidRDefault="001036C4" w:rsidP="001036C4">
      <w:pPr>
        <w:spacing w:after="0" w:line="240" w:lineRule="auto"/>
      </w:pPr>
    </w:p>
    <w:p w14:paraId="1F8E4BBE" w14:textId="27DCE121" w:rsidR="00CE1FF1" w:rsidRPr="00226853" w:rsidRDefault="00CE1FF1" w:rsidP="00CE1FF1">
      <w:pPr>
        <w:pStyle w:val="Default"/>
        <w:rPr>
          <w:rFonts w:asciiTheme="minorHAnsi" w:hAnsiTheme="minorHAnsi" w:cs="Times New Roman"/>
          <w:sz w:val="22"/>
          <w:szCs w:val="22"/>
        </w:rPr>
      </w:pPr>
      <w:r>
        <w:rPr>
          <w:rFonts w:asciiTheme="minorHAnsi" w:hAnsiTheme="minorHAnsi"/>
          <w:sz w:val="22"/>
          <w:szCs w:val="22"/>
        </w:rPr>
        <w:t>Through workshops with representati</w:t>
      </w:r>
      <w:r w:rsidR="00EF2FDA">
        <w:rPr>
          <w:rFonts w:asciiTheme="minorHAnsi" w:hAnsiTheme="minorHAnsi"/>
          <w:sz w:val="22"/>
          <w:szCs w:val="22"/>
        </w:rPr>
        <w:t>ves of Statistics Canada</w:t>
      </w:r>
      <w:r>
        <w:rPr>
          <w:rFonts w:asciiTheme="minorHAnsi" w:hAnsiTheme="minorHAnsi"/>
          <w:sz w:val="22"/>
          <w:szCs w:val="22"/>
        </w:rPr>
        <w:t>, a detailed research programme in ONS Methodology reviewed by all UK Census offices (</w:t>
      </w:r>
      <w:r w:rsidRPr="001400F2">
        <w:rPr>
          <w:rFonts w:asciiTheme="minorHAnsi" w:hAnsiTheme="minorHAnsi"/>
          <w:sz w:val="22"/>
          <w:szCs w:val="22"/>
        </w:rPr>
        <w:t>Wagstaff &amp; Rogers, 2006</w:t>
      </w:r>
      <w:r>
        <w:rPr>
          <w:rFonts w:asciiTheme="minorHAnsi" w:hAnsiTheme="minorHAnsi"/>
          <w:sz w:val="22"/>
          <w:szCs w:val="22"/>
        </w:rPr>
        <w:t xml:space="preserve">), and an external review by Southampton </w:t>
      </w:r>
      <w:r w:rsidR="006D6A88">
        <w:rPr>
          <w:rFonts w:asciiTheme="minorHAnsi" w:hAnsiTheme="minorHAnsi"/>
          <w:sz w:val="22"/>
          <w:szCs w:val="22"/>
        </w:rPr>
        <w:t xml:space="preserve">University, </w:t>
      </w:r>
      <w:r>
        <w:rPr>
          <w:rFonts w:asciiTheme="minorHAnsi" w:hAnsiTheme="minorHAnsi"/>
          <w:sz w:val="22"/>
          <w:szCs w:val="22"/>
        </w:rPr>
        <w:t>it was agreed that CANCEIS</w:t>
      </w:r>
      <w:r>
        <w:rPr>
          <w:rFonts w:asciiTheme="minorHAnsi" w:hAnsiTheme="minorHAnsi" w:cs="Times New Roman"/>
          <w:sz w:val="22"/>
          <w:szCs w:val="22"/>
        </w:rPr>
        <w:t xml:space="preserve"> </w:t>
      </w:r>
      <w:r>
        <w:rPr>
          <w:rFonts w:asciiTheme="minorHAnsi" w:hAnsiTheme="minorHAnsi"/>
          <w:sz w:val="22"/>
          <w:szCs w:val="22"/>
        </w:rPr>
        <w:t>could meet the aims and objectives of the 2011 Census imputation strategy better than EDIS did in 2001.</w:t>
      </w:r>
    </w:p>
    <w:p w14:paraId="30FC8B0C" w14:textId="77777777" w:rsidR="00CE1FF1" w:rsidRDefault="00CE1FF1" w:rsidP="00CE1FF1">
      <w:pPr>
        <w:pStyle w:val="Default"/>
        <w:rPr>
          <w:rFonts w:asciiTheme="minorHAnsi" w:hAnsiTheme="minorHAnsi"/>
          <w:sz w:val="22"/>
          <w:szCs w:val="22"/>
        </w:rPr>
      </w:pPr>
    </w:p>
    <w:p w14:paraId="636F08B9" w14:textId="3D4299B7" w:rsidR="00F126C9" w:rsidRDefault="00CE1FF1" w:rsidP="001036C4">
      <w:pPr>
        <w:pStyle w:val="Default"/>
      </w:pPr>
      <w:r>
        <w:rPr>
          <w:rFonts w:asciiTheme="minorHAnsi" w:hAnsiTheme="minorHAnsi" w:cs="Times New Roman"/>
          <w:sz w:val="22"/>
          <w:szCs w:val="22"/>
        </w:rPr>
        <w:t>The decision to use CANCEIS rather than redevelop EDIS had a clear advantage in that resources that might have been allocated to development of another in-house solution could instead be used to take advantage of the raft of statistical functionality already built into the CANCEIS platform. Significantly, that functionality and the underlying imputation methodology extended beyond anything designed and implemented by ONS in 2001 or for any other of the previous UK censuses.</w:t>
      </w:r>
    </w:p>
    <w:p w14:paraId="35AE9858" w14:textId="77777777" w:rsidR="00CE1FF1" w:rsidRDefault="00CE1FF1" w:rsidP="00CE1FF1">
      <w:pPr>
        <w:spacing w:after="0" w:line="240" w:lineRule="auto"/>
        <w:rPr>
          <w:rFonts w:cs="Times New Roman"/>
        </w:rPr>
      </w:pPr>
    </w:p>
    <w:p w14:paraId="06173A78" w14:textId="64C20BB2" w:rsidR="00C154A3" w:rsidRDefault="00CE1FF1" w:rsidP="00CE1FF1">
      <w:pPr>
        <w:spacing w:after="0" w:line="240" w:lineRule="auto"/>
      </w:pPr>
      <w:r>
        <w:t>T</w:t>
      </w:r>
      <w:r w:rsidRPr="009F67D4">
        <w:t xml:space="preserve">he </w:t>
      </w:r>
      <w:r>
        <w:t xml:space="preserve">NIM </w:t>
      </w:r>
      <w:r w:rsidRPr="009F67D4">
        <w:t>methodology and processing strategies implemented on the CANCEIS platform are a natural e</w:t>
      </w:r>
      <w:r>
        <w:t>xtension of the</w:t>
      </w:r>
      <w:r w:rsidRPr="009F67D4">
        <w:t xml:space="preserve"> </w:t>
      </w:r>
      <w:proofErr w:type="spellStart"/>
      <w:r w:rsidRPr="009F67D4">
        <w:t>Fellegi</w:t>
      </w:r>
      <w:proofErr w:type="spellEnd"/>
      <w:r w:rsidRPr="009F67D4">
        <w:t>-Holt (1976) prin</w:t>
      </w:r>
      <w:r>
        <w:t>ciples that underpin the aims and</w:t>
      </w:r>
      <w:r w:rsidRPr="009F67D4">
        <w:t xml:space="preserve"> objectives of the 2001 and 2011 imputation strategies, and</w:t>
      </w:r>
      <w:r>
        <w:t xml:space="preserve"> those being proposed of 2021. However, the </w:t>
      </w:r>
      <w:r w:rsidRPr="009F67D4">
        <w:t xml:space="preserve">underlying </w:t>
      </w:r>
      <w:r>
        <w:t>NIM method in CANCEIS</w:t>
      </w:r>
      <w:r>
        <w:rPr>
          <w:rFonts w:cs="Times New Roman"/>
        </w:rPr>
        <w:t xml:space="preserve"> meets those aims more accurately and efficiently than any other census impu</w:t>
      </w:r>
      <w:r w:rsidR="00C154A3">
        <w:rPr>
          <w:rFonts w:cs="Times New Roman"/>
        </w:rPr>
        <w:t>tation system used in the past and, as such, t</w:t>
      </w:r>
      <w:r w:rsidR="00C154A3">
        <w:t>he software is cited as an example of a multiple-variable editing system with advantages over traditional top-down approaches in the UN Handbook on Population and Housing Census Editing (</w:t>
      </w:r>
      <w:r w:rsidR="00405FBA">
        <w:rPr>
          <w:lang w:val="en"/>
        </w:rPr>
        <w:t>United Nations Statistics Division</w:t>
      </w:r>
      <w:r w:rsidR="00C154A3">
        <w:t>, 2011).</w:t>
      </w:r>
    </w:p>
    <w:p w14:paraId="442AC08C" w14:textId="77777777" w:rsidR="00C154A3" w:rsidRDefault="00C154A3" w:rsidP="00CE1FF1">
      <w:pPr>
        <w:spacing w:after="0" w:line="240" w:lineRule="auto"/>
      </w:pPr>
    </w:p>
    <w:p w14:paraId="3729821E" w14:textId="77777777" w:rsidR="00CE1FF1" w:rsidRDefault="00CE1FF1" w:rsidP="00CE1FF1">
      <w:pPr>
        <w:spacing w:after="0" w:line="240" w:lineRule="auto"/>
        <w:rPr>
          <w:color w:val="000000"/>
        </w:rPr>
      </w:pPr>
      <w:r>
        <w:rPr>
          <w:rFonts w:cs="Times New Roman"/>
        </w:rPr>
        <w:t>To achieve this, CANCEIS employs two well developed processing programs. The first is designed to manage the complex set of edit rules associated with the census. The second implements the</w:t>
      </w:r>
      <w:r>
        <w:rPr>
          <w:color w:val="000000"/>
        </w:rPr>
        <w:t xml:space="preserve"> imputation methodology.</w:t>
      </w:r>
      <w:r w:rsidRPr="00BC2C82">
        <w:t xml:space="preserve"> </w:t>
      </w:r>
      <w:r>
        <w:t>There are several specific advantages built into these two programs compared to previous Census E&amp;I systems:</w:t>
      </w:r>
    </w:p>
    <w:p w14:paraId="4E7188C5" w14:textId="77777777" w:rsidR="00CE1FF1" w:rsidRPr="00CD742A" w:rsidRDefault="00CE1FF1" w:rsidP="00CE1FF1">
      <w:pPr>
        <w:spacing w:after="0" w:line="240" w:lineRule="auto"/>
        <w:rPr>
          <w:rFonts w:cs="Times New Roman"/>
        </w:rPr>
      </w:pPr>
    </w:p>
    <w:p w14:paraId="7498DF88" w14:textId="77777777" w:rsidR="00CE1FF1" w:rsidRPr="00F87AF3" w:rsidRDefault="00CE1FF1" w:rsidP="006F12C2">
      <w:pPr>
        <w:pStyle w:val="ListParagraph"/>
        <w:numPr>
          <w:ilvl w:val="0"/>
          <w:numId w:val="10"/>
        </w:numPr>
        <w:spacing w:after="0" w:line="240" w:lineRule="auto"/>
        <w:rPr>
          <w:rFonts w:cs="Times New Roman"/>
        </w:rPr>
      </w:pPr>
      <w:r>
        <w:rPr>
          <w:rFonts w:cs="Times New Roman"/>
        </w:rPr>
        <w:t>In managing the c</w:t>
      </w:r>
      <w:r w:rsidRPr="00F87AF3">
        <w:rPr>
          <w:rFonts w:cs="Times New Roman"/>
        </w:rPr>
        <w:t xml:space="preserve">ensus edit rules, CANCEIS </w:t>
      </w:r>
      <w:r>
        <w:t xml:space="preserve">has a unique computational processing strategy that can simplify the complex set of </w:t>
      </w:r>
      <w:proofErr w:type="gramStart"/>
      <w:r>
        <w:t>census</w:t>
      </w:r>
      <w:proofErr w:type="gramEnd"/>
      <w:r>
        <w:t xml:space="preserve"> edit rules prior to imputing the data, removing redundancy to significantly improve processing speed, and identifying where several independent edits may combine implicitly to make imputation impossible.</w:t>
      </w:r>
    </w:p>
    <w:p w14:paraId="27C448D0" w14:textId="77777777" w:rsidR="00CE1FF1" w:rsidRDefault="00CE1FF1" w:rsidP="006F12C2">
      <w:pPr>
        <w:pStyle w:val="ListParagraph"/>
        <w:numPr>
          <w:ilvl w:val="0"/>
          <w:numId w:val="10"/>
        </w:numPr>
        <w:spacing w:after="0" w:line="240" w:lineRule="auto"/>
        <w:rPr>
          <w:rFonts w:cs="Times New Roman"/>
        </w:rPr>
      </w:pPr>
      <w:r w:rsidRPr="00F87AF3">
        <w:rPr>
          <w:rFonts w:cs="Times New Roman"/>
        </w:rPr>
        <w:t>In implementing the imputation methodology,</w:t>
      </w:r>
      <w:r>
        <w:rPr>
          <w:rFonts w:cs="Times New Roman"/>
        </w:rPr>
        <w:t xml:space="preserve"> CANCEIS has a wide range</w:t>
      </w:r>
      <w:r w:rsidRPr="00F87AF3">
        <w:rPr>
          <w:rFonts w:cs="Times New Roman"/>
        </w:rPr>
        <w:t xml:space="preserve"> of user definable parameters than can be adjusted to tune the baseline methodology to meet very specific analytic</w:t>
      </w:r>
      <w:r>
        <w:rPr>
          <w:rFonts w:cs="Times New Roman"/>
        </w:rPr>
        <w:t>al</w:t>
      </w:r>
      <w:r w:rsidRPr="00F87AF3">
        <w:rPr>
          <w:rFonts w:cs="Times New Roman"/>
        </w:rPr>
        <w:t xml:space="preserve"> aims and </w:t>
      </w:r>
      <w:proofErr w:type="gramStart"/>
      <w:r w:rsidRPr="00F87AF3">
        <w:rPr>
          <w:rFonts w:cs="Times New Roman"/>
        </w:rPr>
        <w:t>priorities, or</w:t>
      </w:r>
      <w:proofErr w:type="gramEnd"/>
      <w:r w:rsidRPr="00F87AF3">
        <w:rPr>
          <w:rFonts w:cs="Times New Roman"/>
        </w:rPr>
        <w:t xml:space="preserve"> adjust the methodology to suit what can be very different data from different</w:t>
      </w:r>
      <w:r>
        <w:rPr>
          <w:rFonts w:cs="Times New Roman"/>
        </w:rPr>
        <w:t xml:space="preserve"> UK</w:t>
      </w:r>
      <w:r w:rsidRPr="00F87AF3">
        <w:rPr>
          <w:rFonts w:cs="Times New Roman"/>
        </w:rPr>
        <w:t xml:space="preserve"> regions.</w:t>
      </w:r>
      <w:r>
        <w:rPr>
          <w:rFonts w:cs="Times New Roman"/>
        </w:rPr>
        <w:t xml:space="preserve"> </w:t>
      </w:r>
      <w:r w:rsidRPr="00F87AF3">
        <w:rPr>
          <w:rFonts w:cs="Times New Roman"/>
        </w:rPr>
        <w:t xml:space="preserve">For instance, in 2011, a very different set of parameters were needed to impute data from Central London compared to data from rural Cornwall. </w:t>
      </w:r>
    </w:p>
    <w:p w14:paraId="302A1653" w14:textId="77777777" w:rsidR="00CE1FF1" w:rsidRPr="0075133F" w:rsidRDefault="00CE1FF1" w:rsidP="006F12C2">
      <w:pPr>
        <w:pStyle w:val="ListParagraph"/>
        <w:numPr>
          <w:ilvl w:val="0"/>
          <w:numId w:val="10"/>
        </w:numPr>
        <w:spacing w:after="0" w:line="240" w:lineRule="auto"/>
        <w:rPr>
          <w:rFonts w:cs="Times New Roman"/>
        </w:rPr>
      </w:pPr>
      <w:r>
        <w:t xml:space="preserve">Within a given set of parameters, the primary advantage CANCEIS has over other systems is that it </w:t>
      </w:r>
      <w:r w:rsidRPr="00827A8C">
        <w:t>automatically</w:t>
      </w:r>
      <w:r w:rsidRPr="009F67D4">
        <w:t xml:space="preserve"> </w:t>
      </w:r>
      <w:r>
        <w:t>finds</w:t>
      </w:r>
      <w:r w:rsidRPr="001400F2">
        <w:t xml:space="preserve"> the optimal solution to a multivariate imputation task in terms of</w:t>
      </w:r>
      <w:r>
        <w:t xml:space="preserve"> identifying</w:t>
      </w:r>
      <w:r w:rsidRPr="001400F2">
        <w:t xml:space="preserve"> the minimum num</w:t>
      </w:r>
      <w:r>
        <w:t>ber of data values required to replace missing data or resolve an inconsistency</w:t>
      </w:r>
      <w:r w:rsidRPr="001400F2">
        <w:t>. Simultaneously, it also ensures that impu</w:t>
      </w:r>
      <w:r>
        <w:t>ted records satisfy all c</w:t>
      </w:r>
      <w:r w:rsidRPr="001400F2">
        <w:t xml:space="preserve">ensus edit </w:t>
      </w:r>
      <w:r>
        <w:t>constraints specified by the edit strategy.</w:t>
      </w:r>
    </w:p>
    <w:p w14:paraId="59A741EC" w14:textId="77777777" w:rsidR="00CE1FF1" w:rsidRPr="0075133F" w:rsidRDefault="00CE1FF1" w:rsidP="006F12C2">
      <w:pPr>
        <w:pStyle w:val="ListParagraph"/>
        <w:numPr>
          <w:ilvl w:val="0"/>
          <w:numId w:val="8"/>
        </w:numPr>
        <w:spacing w:after="0" w:line="240" w:lineRule="auto"/>
        <w:rPr>
          <w:rFonts w:cs="Times New Roman"/>
        </w:rPr>
      </w:pPr>
      <w:r>
        <w:rPr>
          <w:rFonts w:cs="Times New Roman"/>
        </w:rPr>
        <w:t>Win</w:t>
      </w:r>
      <w:r w:rsidRPr="0075133F">
        <w:rPr>
          <w:rFonts w:cs="Times New Roman"/>
        </w:rPr>
        <w:t xml:space="preserve">kler and Chen (2001) </w:t>
      </w:r>
      <w:r>
        <w:rPr>
          <w:rFonts w:cs="Times New Roman"/>
        </w:rPr>
        <w:t xml:space="preserve">also point </w:t>
      </w:r>
      <w:r w:rsidRPr="0075133F">
        <w:rPr>
          <w:rFonts w:cs="Times New Roman"/>
        </w:rPr>
        <w:t xml:space="preserve">out that the heuristic programming strategy and donor search algorithms through which the methodology is implemented </w:t>
      </w:r>
      <w:r>
        <w:t xml:space="preserve">in CANCEIS </w:t>
      </w:r>
      <w:r w:rsidRPr="0075133F">
        <w:rPr>
          <w:rFonts w:cs="Times New Roman"/>
        </w:rPr>
        <w:t>are remarkably fast and efficient.</w:t>
      </w:r>
    </w:p>
    <w:p w14:paraId="0098D76D" w14:textId="77777777" w:rsidR="00CE1FF1" w:rsidRPr="0075133F" w:rsidRDefault="00CE1FF1" w:rsidP="00CE1FF1">
      <w:pPr>
        <w:spacing w:after="0" w:line="240" w:lineRule="auto"/>
        <w:rPr>
          <w:rFonts w:cs="Times New Roman"/>
          <w:b/>
        </w:rPr>
      </w:pPr>
    </w:p>
    <w:p w14:paraId="028D182A" w14:textId="77777777" w:rsidR="00CE1FF1" w:rsidRDefault="00CE1FF1" w:rsidP="00CE1FF1">
      <w:pPr>
        <w:pStyle w:val="Default"/>
        <w:rPr>
          <w:rFonts w:asciiTheme="minorHAnsi" w:hAnsiTheme="minorHAnsi"/>
          <w:sz w:val="22"/>
          <w:szCs w:val="22"/>
        </w:rPr>
      </w:pPr>
      <w:r w:rsidRPr="0075133F">
        <w:rPr>
          <w:rFonts w:asciiTheme="minorHAnsi" w:hAnsiTheme="minorHAnsi" w:cs="Times New Roman"/>
          <w:sz w:val="22"/>
          <w:szCs w:val="22"/>
        </w:rPr>
        <w:t>Al</w:t>
      </w:r>
      <w:r>
        <w:rPr>
          <w:rFonts w:asciiTheme="minorHAnsi" w:hAnsiTheme="minorHAnsi"/>
          <w:sz w:val="22"/>
          <w:szCs w:val="22"/>
        </w:rPr>
        <w:t>l in all, these advantages</w:t>
      </w:r>
      <w:r w:rsidRPr="00362F9D">
        <w:rPr>
          <w:rFonts w:asciiTheme="minorHAnsi" w:hAnsiTheme="minorHAnsi"/>
          <w:sz w:val="22"/>
          <w:szCs w:val="22"/>
        </w:rPr>
        <w:t xml:space="preserve"> are particularly applicable</w:t>
      </w:r>
      <w:r>
        <w:rPr>
          <w:rFonts w:asciiTheme="minorHAnsi" w:hAnsiTheme="minorHAnsi"/>
          <w:sz w:val="22"/>
          <w:szCs w:val="22"/>
        </w:rPr>
        <w:t xml:space="preserve"> to a c</w:t>
      </w:r>
      <w:r w:rsidRPr="00362F9D">
        <w:rPr>
          <w:rFonts w:asciiTheme="minorHAnsi" w:hAnsiTheme="minorHAnsi"/>
          <w:sz w:val="22"/>
          <w:szCs w:val="22"/>
        </w:rPr>
        <w:t>ensus because imputation involves processing an extremely large amount of data constrained by</w:t>
      </w:r>
      <w:r>
        <w:rPr>
          <w:rFonts w:asciiTheme="minorHAnsi" w:hAnsiTheme="minorHAnsi"/>
          <w:sz w:val="22"/>
          <w:szCs w:val="22"/>
        </w:rPr>
        <w:t xml:space="preserve"> a complex set</w:t>
      </w:r>
      <w:r w:rsidRPr="00362F9D">
        <w:rPr>
          <w:rFonts w:asciiTheme="minorHAnsi" w:hAnsiTheme="minorHAnsi"/>
          <w:sz w:val="22"/>
          <w:szCs w:val="22"/>
        </w:rPr>
        <w:t xml:space="preserve"> of edit rules</w:t>
      </w:r>
      <w:r>
        <w:rPr>
          <w:rFonts w:asciiTheme="minorHAnsi" w:hAnsiTheme="minorHAnsi"/>
          <w:sz w:val="22"/>
          <w:szCs w:val="22"/>
        </w:rPr>
        <w:t>,</w:t>
      </w:r>
      <w:r w:rsidRPr="00362F9D">
        <w:rPr>
          <w:rFonts w:asciiTheme="minorHAnsi" w:hAnsiTheme="minorHAnsi"/>
          <w:sz w:val="22"/>
          <w:szCs w:val="22"/>
        </w:rPr>
        <w:t xml:space="preserve"> meaning that </w:t>
      </w:r>
      <w:r>
        <w:rPr>
          <w:rFonts w:asciiTheme="minorHAnsi" w:hAnsiTheme="minorHAnsi"/>
          <w:sz w:val="22"/>
          <w:szCs w:val="22"/>
        </w:rPr>
        <w:t xml:space="preserve">both </w:t>
      </w:r>
      <w:r w:rsidRPr="00362F9D">
        <w:rPr>
          <w:rFonts w:asciiTheme="minorHAnsi" w:hAnsiTheme="minorHAnsi"/>
          <w:sz w:val="22"/>
          <w:szCs w:val="22"/>
        </w:rPr>
        <w:t>statistical accuracy</w:t>
      </w:r>
      <w:r>
        <w:rPr>
          <w:rFonts w:asciiTheme="minorHAnsi" w:hAnsiTheme="minorHAnsi"/>
          <w:sz w:val="22"/>
          <w:szCs w:val="22"/>
        </w:rPr>
        <w:t xml:space="preserve"> and processing efficiency</w:t>
      </w:r>
      <w:r w:rsidRPr="00362F9D">
        <w:rPr>
          <w:rFonts w:asciiTheme="minorHAnsi" w:hAnsiTheme="minorHAnsi"/>
          <w:sz w:val="22"/>
          <w:szCs w:val="22"/>
        </w:rPr>
        <w:t xml:space="preserve"> are</w:t>
      </w:r>
      <w:r>
        <w:rPr>
          <w:rFonts w:asciiTheme="minorHAnsi" w:hAnsiTheme="minorHAnsi"/>
          <w:sz w:val="22"/>
          <w:szCs w:val="22"/>
        </w:rPr>
        <w:t xml:space="preserve"> paramount. Flexibility is also extremely important since a fixed set of imputation parameters is unlikely to be appropriate for all the different areas of the UK. </w:t>
      </w:r>
    </w:p>
    <w:p w14:paraId="79E4B323" w14:textId="77777777" w:rsidR="00CE1FF1" w:rsidRDefault="00CE1FF1" w:rsidP="00CE1FF1">
      <w:pPr>
        <w:pStyle w:val="Default"/>
        <w:rPr>
          <w:rFonts w:asciiTheme="minorHAnsi" w:hAnsiTheme="minorHAnsi"/>
          <w:sz w:val="22"/>
          <w:szCs w:val="22"/>
        </w:rPr>
      </w:pPr>
    </w:p>
    <w:p w14:paraId="55B92DAD" w14:textId="77777777" w:rsidR="00CE1FF1" w:rsidRDefault="00CE1FF1" w:rsidP="00CE1FF1">
      <w:pPr>
        <w:pStyle w:val="Default"/>
        <w:rPr>
          <w:b/>
        </w:rPr>
      </w:pPr>
      <w:r>
        <w:rPr>
          <w:rFonts w:asciiTheme="minorHAnsi" w:hAnsiTheme="minorHAnsi"/>
          <w:sz w:val="22"/>
          <w:szCs w:val="22"/>
        </w:rPr>
        <w:t>Table 1 shows how much better</w:t>
      </w:r>
      <w:r w:rsidRPr="00362F9D">
        <w:rPr>
          <w:rFonts w:asciiTheme="minorHAnsi" w:hAnsiTheme="minorHAnsi"/>
          <w:sz w:val="22"/>
          <w:szCs w:val="22"/>
        </w:rPr>
        <w:t xml:space="preserve"> </w:t>
      </w:r>
      <w:r>
        <w:rPr>
          <w:rFonts w:asciiTheme="minorHAnsi" w:hAnsiTheme="minorHAnsi"/>
          <w:sz w:val="22"/>
          <w:szCs w:val="22"/>
        </w:rPr>
        <w:t>CANCEIS performed across several key indicators associated with the aims and objectives of the edit and imputation strategy in 2011 compared to EDIS in 2001</w:t>
      </w:r>
      <w:r w:rsidRPr="00362F9D">
        <w:rPr>
          <w:rFonts w:asciiTheme="minorHAnsi" w:hAnsiTheme="minorHAnsi"/>
          <w:sz w:val="22"/>
          <w:szCs w:val="22"/>
        </w:rPr>
        <w:t>.</w:t>
      </w:r>
    </w:p>
    <w:p w14:paraId="3C1A1CFD" w14:textId="77777777" w:rsidR="00CE1FF1" w:rsidRDefault="00CE1FF1" w:rsidP="00CE1FF1">
      <w:pPr>
        <w:pStyle w:val="Default"/>
        <w:rPr>
          <w:b/>
        </w:rPr>
      </w:pPr>
    </w:p>
    <w:p w14:paraId="50D6F944" w14:textId="77777777" w:rsidR="00CE1FF1" w:rsidRPr="00C64766" w:rsidRDefault="00CE1FF1" w:rsidP="00CE1FF1">
      <w:pPr>
        <w:pStyle w:val="Default"/>
        <w:pBdr>
          <w:bottom w:val="single" w:sz="4" w:space="1" w:color="auto"/>
        </w:pBdr>
        <w:rPr>
          <w:rFonts w:asciiTheme="minorHAnsi" w:hAnsiTheme="minorHAnsi"/>
          <w:b/>
          <w:sz w:val="22"/>
          <w:szCs w:val="22"/>
          <w:lang w:eastAsia="en-US"/>
        </w:rPr>
      </w:pPr>
      <w:r w:rsidRPr="00C64766">
        <w:rPr>
          <w:rFonts w:asciiTheme="minorHAnsi" w:hAnsiTheme="minorHAnsi"/>
          <w:b/>
          <w:sz w:val="22"/>
          <w:szCs w:val="22"/>
          <w:lang w:eastAsia="en-US"/>
        </w:rPr>
        <w:t>Table 1:</w:t>
      </w:r>
      <w:r>
        <w:rPr>
          <w:rFonts w:asciiTheme="minorHAnsi" w:hAnsiTheme="minorHAnsi"/>
          <w:b/>
          <w:sz w:val="22"/>
          <w:szCs w:val="22"/>
          <w:lang w:eastAsia="en-US"/>
        </w:rPr>
        <w:t xml:space="preserve"> </w:t>
      </w:r>
      <w:r w:rsidRPr="00C64766">
        <w:rPr>
          <w:rFonts w:asciiTheme="minorHAnsi" w:hAnsiTheme="minorHAnsi"/>
          <w:b/>
          <w:sz w:val="22"/>
          <w:szCs w:val="22"/>
          <w:lang w:eastAsia="en-US"/>
        </w:rPr>
        <w:t>K</w:t>
      </w:r>
      <w:r>
        <w:rPr>
          <w:rFonts w:asciiTheme="minorHAnsi" w:hAnsiTheme="minorHAnsi"/>
          <w:b/>
          <w:sz w:val="22"/>
          <w:szCs w:val="22"/>
          <w:lang w:eastAsia="en-US"/>
        </w:rPr>
        <w:t>ey indicators comparing</w:t>
      </w:r>
      <w:r w:rsidRPr="00C64766">
        <w:rPr>
          <w:rFonts w:asciiTheme="minorHAnsi" w:hAnsiTheme="minorHAnsi"/>
          <w:b/>
          <w:sz w:val="22"/>
          <w:szCs w:val="22"/>
          <w:lang w:eastAsia="en-US"/>
        </w:rPr>
        <w:t xml:space="preserve"> the 2001</w:t>
      </w:r>
      <w:r>
        <w:rPr>
          <w:rFonts w:asciiTheme="minorHAnsi" w:hAnsiTheme="minorHAnsi"/>
          <w:b/>
          <w:sz w:val="22"/>
          <w:szCs w:val="22"/>
          <w:lang w:eastAsia="en-US"/>
        </w:rPr>
        <w:t xml:space="preserve"> and 2011 imputation strategies</w:t>
      </w:r>
    </w:p>
    <w:tbl>
      <w:tblPr>
        <w:tblStyle w:val="TableGrid"/>
        <w:tblW w:w="0" w:type="auto"/>
        <w:tblInd w:w="108" w:type="dxa"/>
        <w:tblCellMar>
          <w:left w:w="85" w:type="dxa"/>
          <w:right w:w="0" w:type="dxa"/>
        </w:tblCellMar>
        <w:tblLook w:val="04A0" w:firstRow="1" w:lastRow="0" w:firstColumn="1" w:lastColumn="0" w:noHBand="0" w:noVBand="1"/>
      </w:tblPr>
      <w:tblGrid>
        <w:gridCol w:w="5306"/>
        <w:gridCol w:w="1828"/>
        <w:gridCol w:w="1784"/>
      </w:tblGrid>
      <w:tr w:rsidR="00CE1FF1" w:rsidRPr="001400F2" w14:paraId="3C0F2250" w14:textId="77777777" w:rsidTr="00307181">
        <w:trPr>
          <w:trHeight w:hRule="exact" w:val="340"/>
        </w:trPr>
        <w:tc>
          <w:tcPr>
            <w:tcW w:w="5364" w:type="dxa"/>
            <w:tcBorders>
              <w:top w:val="nil"/>
              <w:left w:val="nil"/>
              <w:bottom w:val="nil"/>
              <w:right w:val="nil"/>
            </w:tcBorders>
            <w:shd w:val="clear" w:color="auto" w:fill="auto"/>
          </w:tcPr>
          <w:p w14:paraId="622579FF" w14:textId="77777777" w:rsidR="00CE1FF1" w:rsidRPr="00613087" w:rsidRDefault="00CE1FF1" w:rsidP="00307181">
            <w:pPr>
              <w:rPr>
                <w:rFonts w:asciiTheme="minorHAnsi" w:hAnsiTheme="minorHAnsi" w:cs="Arial"/>
                <w:bCs/>
                <w:sz w:val="22"/>
                <w:szCs w:val="22"/>
              </w:rPr>
            </w:pPr>
          </w:p>
        </w:tc>
        <w:tc>
          <w:tcPr>
            <w:tcW w:w="1843" w:type="dxa"/>
            <w:tcBorders>
              <w:top w:val="nil"/>
              <w:left w:val="nil"/>
              <w:bottom w:val="single" w:sz="4" w:space="0" w:color="auto"/>
              <w:right w:val="nil"/>
            </w:tcBorders>
            <w:shd w:val="clear" w:color="auto" w:fill="auto"/>
            <w:vAlign w:val="center"/>
          </w:tcPr>
          <w:p w14:paraId="52C612BD" w14:textId="77777777" w:rsidR="00CE1FF1" w:rsidRPr="00613087" w:rsidRDefault="00CE1FF1" w:rsidP="00307181">
            <w:pPr>
              <w:jc w:val="right"/>
              <w:rPr>
                <w:rFonts w:asciiTheme="minorHAnsi" w:hAnsiTheme="minorHAnsi" w:cs="Arial"/>
                <w:b/>
                <w:bCs/>
                <w:sz w:val="22"/>
                <w:szCs w:val="22"/>
              </w:rPr>
            </w:pPr>
            <w:r w:rsidRPr="00613087">
              <w:rPr>
                <w:rFonts w:asciiTheme="minorHAnsi" w:hAnsiTheme="minorHAnsi" w:cs="Arial"/>
                <w:b/>
                <w:bCs/>
                <w:sz w:val="22"/>
                <w:szCs w:val="22"/>
              </w:rPr>
              <w:t>EDIS: 2001</w:t>
            </w:r>
            <w:r w:rsidRPr="00613087">
              <w:rPr>
                <w:rFonts w:asciiTheme="minorHAnsi" w:hAnsiTheme="minorHAnsi" w:cs="Arial"/>
                <w:b/>
                <w:bCs/>
                <w:sz w:val="22"/>
                <w:szCs w:val="22"/>
                <w:vertAlign w:val="superscript"/>
              </w:rPr>
              <w:t>a</w:t>
            </w:r>
          </w:p>
        </w:tc>
        <w:tc>
          <w:tcPr>
            <w:tcW w:w="1796" w:type="dxa"/>
            <w:tcBorders>
              <w:top w:val="nil"/>
              <w:left w:val="nil"/>
              <w:bottom w:val="single" w:sz="4" w:space="0" w:color="auto"/>
              <w:right w:val="nil"/>
            </w:tcBorders>
            <w:shd w:val="clear" w:color="auto" w:fill="auto"/>
            <w:vAlign w:val="center"/>
          </w:tcPr>
          <w:p w14:paraId="13C9B41B" w14:textId="77777777" w:rsidR="00CE1FF1" w:rsidRPr="001400F2" w:rsidRDefault="00CE1FF1" w:rsidP="00307181">
            <w:pPr>
              <w:jc w:val="right"/>
              <w:rPr>
                <w:rFonts w:asciiTheme="minorHAnsi" w:hAnsiTheme="minorHAnsi" w:cs="Arial"/>
                <w:b/>
                <w:bCs/>
                <w:sz w:val="22"/>
                <w:szCs w:val="22"/>
              </w:rPr>
            </w:pPr>
            <w:r w:rsidRPr="00613087">
              <w:rPr>
                <w:rFonts w:asciiTheme="minorHAnsi" w:hAnsiTheme="minorHAnsi" w:cs="Arial"/>
                <w:b/>
                <w:bCs/>
                <w:sz w:val="22"/>
                <w:szCs w:val="22"/>
              </w:rPr>
              <w:t>CANCEIS: 2011</w:t>
            </w:r>
            <w:r w:rsidRPr="00613087">
              <w:rPr>
                <w:rFonts w:asciiTheme="minorHAnsi" w:hAnsiTheme="minorHAnsi" w:cs="Arial"/>
                <w:b/>
                <w:bCs/>
                <w:sz w:val="22"/>
                <w:szCs w:val="22"/>
                <w:vertAlign w:val="superscript"/>
              </w:rPr>
              <w:t>b</w:t>
            </w:r>
          </w:p>
        </w:tc>
      </w:tr>
      <w:tr w:rsidR="00CE1FF1" w:rsidRPr="001400F2" w14:paraId="4F578C7F"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2BA41AE0"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Person records processed</w:t>
            </w:r>
          </w:p>
        </w:tc>
        <w:tc>
          <w:tcPr>
            <w:tcW w:w="1843" w:type="dxa"/>
            <w:tcBorders>
              <w:top w:val="single" w:sz="4" w:space="0" w:color="auto"/>
              <w:left w:val="nil"/>
              <w:bottom w:val="nil"/>
              <w:right w:val="nil"/>
            </w:tcBorders>
            <w:shd w:val="clear" w:color="auto" w:fill="auto"/>
            <w:vAlign w:val="center"/>
          </w:tcPr>
          <w:p w14:paraId="51A7C59C"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49.4 million</w:t>
            </w:r>
          </w:p>
        </w:tc>
        <w:tc>
          <w:tcPr>
            <w:tcW w:w="1796" w:type="dxa"/>
            <w:tcBorders>
              <w:top w:val="single" w:sz="4" w:space="0" w:color="auto"/>
              <w:left w:val="nil"/>
              <w:bottom w:val="nil"/>
              <w:right w:val="nil"/>
            </w:tcBorders>
            <w:shd w:val="clear" w:color="auto" w:fill="auto"/>
            <w:vAlign w:val="center"/>
          </w:tcPr>
          <w:p w14:paraId="2C54E164" w14:textId="77777777" w:rsidR="00CE1FF1" w:rsidRPr="001400F2" w:rsidRDefault="00CE1FF1" w:rsidP="00307181">
            <w:pPr>
              <w:jc w:val="right"/>
              <w:rPr>
                <w:rFonts w:asciiTheme="minorHAnsi" w:hAnsiTheme="minorHAnsi" w:cs="Arial"/>
                <w:bCs/>
                <w:sz w:val="22"/>
                <w:szCs w:val="22"/>
              </w:rPr>
            </w:pPr>
            <w:r w:rsidRPr="001400F2">
              <w:rPr>
                <w:rFonts w:asciiTheme="minorHAnsi" w:hAnsiTheme="minorHAnsi" w:cs="Arial"/>
                <w:sz w:val="22"/>
                <w:szCs w:val="22"/>
              </w:rPr>
              <w:t>53.5 million</w:t>
            </w:r>
          </w:p>
        </w:tc>
      </w:tr>
      <w:tr w:rsidR="00CE1FF1" w:rsidRPr="001400F2" w14:paraId="57FEE1F6"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6CB5D5CD"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Average number of records in a processing unit</w:t>
            </w:r>
          </w:p>
        </w:tc>
        <w:tc>
          <w:tcPr>
            <w:tcW w:w="1843" w:type="dxa"/>
            <w:tcBorders>
              <w:top w:val="nil"/>
              <w:left w:val="nil"/>
              <w:bottom w:val="nil"/>
              <w:right w:val="nil"/>
            </w:tcBorders>
            <w:shd w:val="clear" w:color="auto" w:fill="auto"/>
            <w:vAlign w:val="center"/>
          </w:tcPr>
          <w:p w14:paraId="16D8085F"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500,000</w:t>
            </w:r>
          </w:p>
        </w:tc>
        <w:tc>
          <w:tcPr>
            <w:tcW w:w="1796" w:type="dxa"/>
            <w:tcBorders>
              <w:top w:val="nil"/>
              <w:left w:val="nil"/>
              <w:bottom w:val="nil"/>
              <w:right w:val="nil"/>
            </w:tcBorders>
            <w:shd w:val="clear" w:color="auto" w:fill="auto"/>
            <w:vAlign w:val="center"/>
          </w:tcPr>
          <w:p w14:paraId="78C5D164"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530,000</w:t>
            </w:r>
          </w:p>
        </w:tc>
      </w:tr>
      <w:tr w:rsidR="00CE1FF1" w:rsidRPr="001400F2" w14:paraId="258A56DF"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682F854A"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Average time to impute a processing unit</w:t>
            </w:r>
          </w:p>
        </w:tc>
        <w:tc>
          <w:tcPr>
            <w:tcW w:w="1843" w:type="dxa"/>
            <w:tcBorders>
              <w:top w:val="nil"/>
              <w:left w:val="nil"/>
              <w:bottom w:val="nil"/>
              <w:right w:val="nil"/>
            </w:tcBorders>
            <w:shd w:val="clear" w:color="auto" w:fill="auto"/>
            <w:vAlign w:val="center"/>
          </w:tcPr>
          <w:p w14:paraId="02194972"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48 hours</w:t>
            </w:r>
          </w:p>
        </w:tc>
        <w:tc>
          <w:tcPr>
            <w:tcW w:w="1796" w:type="dxa"/>
            <w:tcBorders>
              <w:top w:val="nil"/>
              <w:left w:val="nil"/>
              <w:bottom w:val="nil"/>
              <w:right w:val="nil"/>
            </w:tcBorders>
            <w:shd w:val="clear" w:color="auto" w:fill="auto"/>
            <w:vAlign w:val="center"/>
          </w:tcPr>
          <w:p w14:paraId="1F233A90"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12 hours</w:t>
            </w:r>
          </w:p>
        </w:tc>
      </w:tr>
      <w:tr w:rsidR="00CE1FF1" w:rsidRPr="001400F2" w14:paraId="70AB4178"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4733681A"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Persons needing at least one question imputed</w:t>
            </w:r>
          </w:p>
        </w:tc>
        <w:tc>
          <w:tcPr>
            <w:tcW w:w="1843" w:type="dxa"/>
            <w:tcBorders>
              <w:top w:val="nil"/>
              <w:left w:val="nil"/>
              <w:bottom w:val="nil"/>
              <w:right w:val="nil"/>
            </w:tcBorders>
            <w:shd w:val="clear" w:color="auto" w:fill="auto"/>
            <w:vAlign w:val="center"/>
          </w:tcPr>
          <w:p w14:paraId="1A2D850A"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13.8 million (28%)</w:t>
            </w:r>
          </w:p>
        </w:tc>
        <w:tc>
          <w:tcPr>
            <w:tcW w:w="1796" w:type="dxa"/>
            <w:tcBorders>
              <w:top w:val="nil"/>
              <w:left w:val="nil"/>
              <w:bottom w:val="nil"/>
              <w:right w:val="nil"/>
            </w:tcBorders>
            <w:shd w:val="clear" w:color="auto" w:fill="auto"/>
            <w:vAlign w:val="center"/>
          </w:tcPr>
          <w:p w14:paraId="5F559112"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18.6 million (35%)</w:t>
            </w:r>
          </w:p>
        </w:tc>
      </w:tr>
      <w:tr w:rsidR="00CE1FF1" w:rsidRPr="001400F2" w14:paraId="1D3EBD78"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74FB81F1"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P</w:t>
            </w:r>
            <w:r>
              <w:rPr>
                <w:rFonts w:asciiTheme="minorHAnsi" w:hAnsiTheme="minorHAnsi" w:cs="Arial"/>
                <w:sz w:val="22"/>
                <w:szCs w:val="22"/>
              </w:rPr>
              <w:t>ercent imputed as a multivariate joint distribution*</w:t>
            </w:r>
            <w:r w:rsidRPr="001400F2">
              <w:rPr>
                <w:rFonts w:asciiTheme="minorHAnsi" w:hAnsiTheme="minorHAnsi" w:cs="Arial"/>
                <w:sz w:val="22"/>
                <w:szCs w:val="22"/>
              </w:rPr>
              <w:t xml:space="preserve"> </w:t>
            </w:r>
          </w:p>
        </w:tc>
        <w:tc>
          <w:tcPr>
            <w:tcW w:w="1843" w:type="dxa"/>
            <w:tcBorders>
              <w:top w:val="nil"/>
              <w:left w:val="nil"/>
              <w:bottom w:val="nil"/>
              <w:right w:val="nil"/>
            </w:tcBorders>
            <w:shd w:val="clear" w:color="auto" w:fill="auto"/>
            <w:vAlign w:val="center"/>
          </w:tcPr>
          <w:p w14:paraId="6FB4E35F"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34%</w:t>
            </w:r>
          </w:p>
        </w:tc>
        <w:tc>
          <w:tcPr>
            <w:tcW w:w="1796" w:type="dxa"/>
            <w:tcBorders>
              <w:top w:val="nil"/>
              <w:left w:val="nil"/>
              <w:bottom w:val="nil"/>
              <w:right w:val="nil"/>
            </w:tcBorders>
            <w:shd w:val="clear" w:color="auto" w:fill="auto"/>
            <w:vAlign w:val="center"/>
          </w:tcPr>
          <w:p w14:paraId="0983B837"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82%</w:t>
            </w:r>
          </w:p>
        </w:tc>
      </w:tr>
      <w:tr w:rsidR="00CE1FF1" w:rsidRPr="001400F2" w14:paraId="003E3F2F"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0AF773DF"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Percent imputed as individuals</w:t>
            </w:r>
            <w:r>
              <w:rPr>
                <w:rFonts w:asciiTheme="minorHAnsi" w:hAnsiTheme="minorHAnsi" w:cs="Arial"/>
                <w:sz w:val="22"/>
                <w:szCs w:val="22"/>
              </w:rPr>
              <w:t>*</w:t>
            </w:r>
          </w:p>
        </w:tc>
        <w:tc>
          <w:tcPr>
            <w:tcW w:w="1843" w:type="dxa"/>
            <w:tcBorders>
              <w:top w:val="nil"/>
              <w:left w:val="nil"/>
              <w:bottom w:val="nil"/>
              <w:right w:val="nil"/>
            </w:tcBorders>
            <w:shd w:val="clear" w:color="auto" w:fill="auto"/>
            <w:vAlign w:val="center"/>
          </w:tcPr>
          <w:p w14:paraId="5224EC3B"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72%</w:t>
            </w:r>
          </w:p>
        </w:tc>
        <w:tc>
          <w:tcPr>
            <w:tcW w:w="1796" w:type="dxa"/>
            <w:tcBorders>
              <w:top w:val="nil"/>
              <w:left w:val="nil"/>
              <w:bottom w:val="nil"/>
              <w:right w:val="nil"/>
            </w:tcBorders>
            <w:shd w:val="clear" w:color="auto" w:fill="auto"/>
            <w:vAlign w:val="center"/>
          </w:tcPr>
          <w:p w14:paraId="6D877271"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18%</w:t>
            </w:r>
          </w:p>
        </w:tc>
      </w:tr>
      <w:tr w:rsidR="00CE1FF1" w:rsidRPr="001400F2" w14:paraId="4C93C6BA" w14:textId="77777777" w:rsidTr="00307181">
        <w:trPr>
          <w:trHeight w:hRule="exact" w:val="340"/>
        </w:trPr>
        <w:tc>
          <w:tcPr>
            <w:tcW w:w="5364" w:type="dxa"/>
            <w:tcBorders>
              <w:top w:val="nil"/>
              <w:left w:val="nil"/>
              <w:bottom w:val="nil"/>
              <w:right w:val="nil"/>
            </w:tcBorders>
            <w:shd w:val="clear" w:color="auto" w:fill="auto"/>
            <w:tcMar>
              <w:left w:w="170" w:type="dxa"/>
            </w:tcMar>
            <w:vAlign w:val="center"/>
          </w:tcPr>
          <w:p w14:paraId="6F0A915D"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 xml:space="preserve">Percent imputed using alternative methods </w:t>
            </w:r>
          </w:p>
        </w:tc>
        <w:tc>
          <w:tcPr>
            <w:tcW w:w="1843" w:type="dxa"/>
            <w:tcBorders>
              <w:top w:val="nil"/>
              <w:left w:val="nil"/>
              <w:bottom w:val="nil"/>
              <w:right w:val="nil"/>
            </w:tcBorders>
            <w:shd w:val="clear" w:color="auto" w:fill="auto"/>
            <w:vAlign w:val="center"/>
          </w:tcPr>
          <w:p w14:paraId="03778BD6"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3%</w:t>
            </w:r>
          </w:p>
        </w:tc>
        <w:tc>
          <w:tcPr>
            <w:tcW w:w="1796" w:type="dxa"/>
            <w:tcBorders>
              <w:top w:val="nil"/>
              <w:left w:val="nil"/>
              <w:bottom w:val="nil"/>
              <w:right w:val="nil"/>
            </w:tcBorders>
            <w:shd w:val="clear" w:color="auto" w:fill="auto"/>
            <w:vAlign w:val="center"/>
          </w:tcPr>
          <w:p w14:paraId="1C3C3396"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0.10%</w:t>
            </w:r>
          </w:p>
        </w:tc>
      </w:tr>
      <w:tr w:rsidR="00CE1FF1" w:rsidRPr="001400F2" w14:paraId="10A237B2" w14:textId="77777777" w:rsidTr="00307181">
        <w:trPr>
          <w:trHeight w:hRule="exact" w:val="340"/>
        </w:trPr>
        <w:tc>
          <w:tcPr>
            <w:tcW w:w="5364" w:type="dxa"/>
            <w:tcBorders>
              <w:top w:val="nil"/>
              <w:left w:val="nil"/>
              <w:bottom w:val="single" w:sz="4" w:space="0" w:color="auto"/>
              <w:right w:val="nil"/>
            </w:tcBorders>
            <w:shd w:val="clear" w:color="auto" w:fill="auto"/>
            <w:tcMar>
              <w:left w:w="170" w:type="dxa"/>
            </w:tcMar>
            <w:vAlign w:val="center"/>
          </w:tcPr>
          <w:p w14:paraId="5C3BA11D" w14:textId="77777777" w:rsidR="00CE1FF1" w:rsidRPr="001400F2" w:rsidRDefault="00CE1FF1" w:rsidP="00307181">
            <w:pPr>
              <w:rPr>
                <w:rFonts w:asciiTheme="minorHAnsi" w:hAnsiTheme="minorHAnsi" w:cs="Arial"/>
                <w:sz w:val="22"/>
                <w:szCs w:val="22"/>
              </w:rPr>
            </w:pPr>
            <w:r w:rsidRPr="001400F2">
              <w:rPr>
                <w:rFonts w:asciiTheme="minorHAnsi" w:hAnsiTheme="minorHAnsi" w:cs="Arial"/>
                <w:sz w:val="22"/>
                <w:szCs w:val="22"/>
              </w:rPr>
              <w:t>Persons imputed by more than one method</w:t>
            </w:r>
          </w:p>
        </w:tc>
        <w:tc>
          <w:tcPr>
            <w:tcW w:w="1843" w:type="dxa"/>
            <w:tcBorders>
              <w:top w:val="nil"/>
              <w:left w:val="nil"/>
              <w:bottom w:val="single" w:sz="4" w:space="0" w:color="auto"/>
              <w:right w:val="nil"/>
            </w:tcBorders>
            <w:shd w:val="clear" w:color="auto" w:fill="auto"/>
            <w:vAlign w:val="center"/>
          </w:tcPr>
          <w:p w14:paraId="76A0C3AD"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Over 1 million</w:t>
            </w:r>
          </w:p>
        </w:tc>
        <w:tc>
          <w:tcPr>
            <w:tcW w:w="1796" w:type="dxa"/>
            <w:tcBorders>
              <w:top w:val="nil"/>
              <w:left w:val="nil"/>
              <w:bottom w:val="single" w:sz="4" w:space="0" w:color="auto"/>
              <w:right w:val="nil"/>
            </w:tcBorders>
            <w:shd w:val="clear" w:color="auto" w:fill="auto"/>
            <w:vAlign w:val="center"/>
          </w:tcPr>
          <w:p w14:paraId="107FC481" w14:textId="77777777" w:rsidR="00CE1FF1" w:rsidRPr="001400F2" w:rsidRDefault="00CE1FF1" w:rsidP="00307181">
            <w:pPr>
              <w:jc w:val="right"/>
              <w:rPr>
                <w:rFonts w:asciiTheme="minorHAnsi" w:hAnsiTheme="minorHAnsi" w:cs="Arial"/>
                <w:sz w:val="22"/>
                <w:szCs w:val="22"/>
              </w:rPr>
            </w:pPr>
            <w:r w:rsidRPr="001400F2">
              <w:rPr>
                <w:rFonts w:asciiTheme="minorHAnsi" w:hAnsiTheme="minorHAnsi" w:cs="Arial"/>
                <w:sz w:val="22"/>
                <w:szCs w:val="22"/>
              </w:rPr>
              <w:t>Under 300</w:t>
            </w:r>
          </w:p>
        </w:tc>
      </w:tr>
      <w:tr w:rsidR="00CE1FF1" w:rsidRPr="00E30FB0" w14:paraId="2E9D82F6" w14:textId="77777777" w:rsidTr="00307181">
        <w:trPr>
          <w:trHeight w:val="170"/>
        </w:trPr>
        <w:tc>
          <w:tcPr>
            <w:tcW w:w="0" w:type="auto"/>
            <w:gridSpan w:val="3"/>
            <w:tcBorders>
              <w:top w:val="nil"/>
              <w:left w:val="nil"/>
              <w:bottom w:val="nil"/>
              <w:right w:val="nil"/>
            </w:tcBorders>
            <w:vAlign w:val="center"/>
          </w:tcPr>
          <w:p w14:paraId="3A3F6F4C" w14:textId="77777777" w:rsidR="00CE1FF1" w:rsidRPr="00E30FB0" w:rsidRDefault="00CE1FF1" w:rsidP="00307181">
            <w:pPr>
              <w:rPr>
                <w:rFonts w:asciiTheme="minorHAnsi" w:hAnsiTheme="minorHAnsi" w:cs="Arial"/>
                <w:sz w:val="16"/>
                <w:szCs w:val="16"/>
              </w:rPr>
            </w:pPr>
            <w:r w:rsidRPr="00E30FB0">
              <w:rPr>
                <w:rFonts w:asciiTheme="minorHAnsi" w:hAnsiTheme="minorHAnsi" w:cs="Arial"/>
                <w:sz w:val="16"/>
                <w:szCs w:val="16"/>
              </w:rPr>
              <w:t>a.</w:t>
            </w:r>
            <w:r>
              <w:rPr>
                <w:rFonts w:asciiTheme="minorHAnsi" w:hAnsiTheme="minorHAnsi" w:cs="Arial"/>
                <w:sz w:val="16"/>
                <w:szCs w:val="16"/>
              </w:rPr>
              <w:t xml:space="preserve">    </w:t>
            </w:r>
            <w:r w:rsidRPr="00E30FB0">
              <w:rPr>
                <w:rFonts w:asciiTheme="minorHAnsi" w:hAnsiTheme="minorHAnsi" w:cs="Arial"/>
                <w:sz w:val="16"/>
                <w:szCs w:val="16"/>
              </w:rPr>
              <w:t>Census 2001 Review and Evaluation (ONS, 2003)</w:t>
            </w:r>
          </w:p>
        </w:tc>
      </w:tr>
      <w:tr w:rsidR="00CE1FF1" w:rsidRPr="00E30FB0" w14:paraId="3E7A69D9" w14:textId="77777777" w:rsidTr="00307181">
        <w:trPr>
          <w:trHeight w:val="170"/>
        </w:trPr>
        <w:tc>
          <w:tcPr>
            <w:tcW w:w="0" w:type="auto"/>
            <w:gridSpan w:val="3"/>
            <w:tcBorders>
              <w:top w:val="nil"/>
              <w:left w:val="nil"/>
              <w:bottom w:val="nil"/>
              <w:right w:val="nil"/>
            </w:tcBorders>
            <w:vAlign w:val="center"/>
          </w:tcPr>
          <w:p w14:paraId="6BB5F4BA" w14:textId="77777777" w:rsidR="00CE1FF1" w:rsidRPr="00E30FB0" w:rsidRDefault="00CE1FF1" w:rsidP="00307181">
            <w:pPr>
              <w:rPr>
                <w:rFonts w:asciiTheme="minorHAnsi" w:hAnsiTheme="minorHAnsi" w:cs="Arial"/>
                <w:sz w:val="16"/>
                <w:szCs w:val="16"/>
              </w:rPr>
            </w:pPr>
            <w:r w:rsidRPr="00E30FB0">
              <w:rPr>
                <w:rFonts w:asciiTheme="minorHAnsi" w:hAnsiTheme="minorHAnsi" w:cs="Arial"/>
                <w:sz w:val="16"/>
                <w:szCs w:val="16"/>
              </w:rPr>
              <w:t>b.</w:t>
            </w:r>
            <w:r>
              <w:rPr>
                <w:rFonts w:asciiTheme="minorHAnsi" w:hAnsiTheme="minorHAnsi" w:cs="Arial"/>
                <w:sz w:val="16"/>
                <w:szCs w:val="16"/>
              </w:rPr>
              <w:t xml:space="preserve">    </w:t>
            </w:r>
            <w:r w:rsidRPr="00E30FB0">
              <w:rPr>
                <w:rFonts w:asciiTheme="minorHAnsi" w:hAnsiTheme="minorHAnsi" w:cs="Arial"/>
                <w:sz w:val="16"/>
                <w:szCs w:val="16"/>
              </w:rPr>
              <w:t>Data derived through the Census 2011 CANCEIS system diagnostics</w:t>
            </w:r>
          </w:p>
        </w:tc>
      </w:tr>
      <w:tr w:rsidR="00CE1FF1" w:rsidRPr="00E30FB0" w14:paraId="7AE0F308" w14:textId="77777777" w:rsidTr="00307181">
        <w:trPr>
          <w:trHeight w:val="170"/>
        </w:trPr>
        <w:tc>
          <w:tcPr>
            <w:tcW w:w="0" w:type="auto"/>
            <w:gridSpan w:val="3"/>
            <w:tcBorders>
              <w:top w:val="nil"/>
              <w:left w:val="nil"/>
              <w:bottom w:val="nil"/>
              <w:right w:val="nil"/>
            </w:tcBorders>
            <w:vAlign w:val="center"/>
          </w:tcPr>
          <w:p w14:paraId="793B816C" w14:textId="77777777" w:rsidR="00CE1FF1" w:rsidRPr="00E30FB0" w:rsidRDefault="00CE1FF1" w:rsidP="00307181">
            <w:pPr>
              <w:rPr>
                <w:rFonts w:cs="Arial"/>
                <w:sz w:val="16"/>
                <w:szCs w:val="16"/>
              </w:rPr>
            </w:pPr>
            <w:r>
              <w:rPr>
                <w:rFonts w:asciiTheme="minorHAnsi" w:hAnsiTheme="minorHAnsi" w:cs="Arial"/>
                <w:sz w:val="16"/>
                <w:szCs w:val="16"/>
              </w:rPr>
              <w:t xml:space="preserve">*    </w:t>
            </w:r>
            <w:r w:rsidRPr="00E30FB0">
              <w:rPr>
                <w:rFonts w:asciiTheme="minorHAnsi" w:hAnsiTheme="minorHAnsi" w:cs="Arial"/>
                <w:sz w:val="16"/>
                <w:szCs w:val="16"/>
              </w:rPr>
              <w:t xml:space="preserve"> </w:t>
            </w:r>
            <w:r>
              <w:rPr>
                <w:rFonts w:asciiTheme="minorHAnsi" w:hAnsiTheme="minorHAnsi" w:cs="Arial"/>
                <w:sz w:val="16"/>
                <w:szCs w:val="16"/>
              </w:rPr>
              <w:t>Note: These measures are not mutually exclusive so they may or may not add to 100%</w:t>
            </w:r>
          </w:p>
        </w:tc>
      </w:tr>
      <w:tr w:rsidR="00CE1FF1" w:rsidRPr="00E30FB0" w14:paraId="6707C7F3" w14:textId="77777777" w:rsidTr="00307181">
        <w:trPr>
          <w:trHeight w:val="170"/>
        </w:trPr>
        <w:tc>
          <w:tcPr>
            <w:tcW w:w="0" w:type="auto"/>
            <w:gridSpan w:val="3"/>
            <w:tcBorders>
              <w:top w:val="nil"/>
              <w:left w:val="nil"/>
              <w:bottom w:val="nil"/>
              <w:right w:val="nil"/>
            </w:tcBorders>
            <w:vAlign w:val="center"/>
          </w:tcPr>
          <w:p w14:paraId="22D88234" w14:textId="77777777" w:rsidR="00CE1FF1" w:rsidRDefault="00CE1FF1" w:rsidP="00307181">
            <w:pPr>
              <w:rPr>
                <w:rFonts w:cs="Arial"/>
                <w:sz w:val="16"/>
                <w:szCs w:val="16"/>
              </w:rPr>
            </w:pPr>
          </w:p>
        </w:tc>
      </w:tr>
    </w:tbl>
    <w:p w14:paraId="308EA4EC" w14:textId="77777777" w:rsidR="001036C4" w:rsidRDefault="001036C4" w:rsidP="00CE1FF1">
      <w:pPr>
        <w:spacing w:after="0" w:line="240" w:lineRule="auto"/>
      </w:pPr>
    </w:p>
    <w:p w14:paraId="6B59BDEF" w14:textId="77777777" w:rsidR="00CE1FF1" w:rsidRDefault="00CE1FF1" w:rsidP="00CE1FF1">
      <w:pPr>
        <w:spacing w:after="0" w:line="240" w:lineRule="auto"/>
      </w:pPr>
      <w:r>
        <w:t>In pri</w:t>
      </w:r>
      <w:r w:rsidR="001036C4">
        <w:t xml:space="preserve">nciple, CANCEIS had relatively </w:t>
      </w:r>
      <w:r>
        <w:t xml:space="preserve">more </w:t>
      </w:r>
      <w:r w:rsidR="001036C4">
        <w:t>‘</w:t>
      </w:r>
      <w:r>
        <w:t>work’ to do in 2011 than EDIS in 2001. In general, around thirty thousand more records were imputed in a</w:t>
      </w:r>
      <w:r w:rsidRPr="000D62F7">
        <w:t xml:space="preserve"> </w:t>
      </w:r>
      <w:r w:rsidR="002836FC">
        <w:t>2011 processing unit</w:t>
      </w:r>
      <w:r>
        <w:t xml:space="preserve"> compared to 2001. There was also an increase of around 7% in the number households that needed at least one value imputed. However, CANCEIS was far more efficient, completing the task on average in about a quarter of the processing time.</w:t>
      </w:r>
    </w:p>
    <w:p w14:paraId="6CD86F9C" w14:textId="77777777" w:rsidR="00CE1FF1" w:rsidRDefault="00CE1FF1" w:rsidP="00CE1FF1">
      <w:pPr>
        <w:spacing w:after="0" w:line="240" w:lineRule="auto"/>
      </w:pPr>
    </w:p>
    <w:p w14:paraId="463EA231" w14:textId="77777777" w:rsidR="00CE1FF1" w:rsidRDefault="00CE1FF1" w:rsidP="00CE1FF1">
      <w:pPr>
        <w:spacing w:after="0" w:line="240" w:lineRule="auto"/>
      </w:pPr>
      <w:r>
        <w:lastRenderedPageBreak/>
        <w:t>Perhaps more significantly, CANCEIS also met the key statistical aims and objectives of the imputation strategy far better than EDIS. There was a 48% increase in missing or inconsistent values being imputed based on observed joint distributions in the data. This would have led to a significant improvement in the accuracy of multivariate estimates and outputs based on joint distributions in the census data, particularly at low levels of geography and aggregation. This improvement was extended further by a 52% reduction in the number of people imputed as individuals without taking observed data from other members of the household into account. There was also a significant improvement in methodological consistency with far fewer people being imputed using alternative methods or different adjustment strategies to that of the baseline imputation methodology.</w:t>
      </w:r>
    </w:p>
    <w:p w14:paraId="6BE108A4" w14:textId="77777777" w:rsidR="00D133EF" w:rsidRDefault="00D133EF" w:rsidP="00CE1FF1">
      <w:pPr>
        <w:spacing w:after="0" w:line="240" w:lineRule="auto"/>
      </w:pPr>
    </w:p>
    <w:p w14:paraId="3315696D" w14:textId="77777777" w:rsidR="00D133EF" w:rsidRDefault="002836FC" w:rsidP="00D133EF">
      <w:pPr>
        <w:pStyle w:val="Default"/>
        <w:rPr>
          <w:rFonts w:asciiTheme="minorHAnsi" w:hAnsiTheme="minorHAnsi" w:cs="Times New Roman"/>
          <w:sz w:val="22"/>
          <w:szCs w:val="22"/>
        </w:rPr>
      </w:pPr>
      <w:r>
        <w:rPr>
          <w:rFonts w:asciiTheme="minorHAnsi" w:hAnsiTheme="minorHAnsi" w:cs="Times New Roman"/>
          <w:sz w:val="22"/>
          <w:szCs w:val="22"/>
        </w:rPr>
        <w:t>All in all,</w:t>
      </w:r>
      <w:r w:rsidR="00D133EF">
        <w:rPr>
          <w:rFonts w:asciiTheme="minorHAnsi" w:hAnsiTheme="minorHAnsi" w:cs="Times New Roman"/>
          <w:sz w:val="22"/>
          <w:szCs w:val="22"/>
        </w:rPr>
        <w:t xml:space="preserve"> </w:t>
      </w:r>
      <w:r>
        <w:rPr>
          <w:rFonts w:asciiTheme="minorHAnsi" w:hAnsiTheme="minorHAnsi" w:cs="Times New Roman"/>
          <w:sz w:val="22"/>
          <w:szCs w:val="22"/>
        </w:rPr>
        <w:t>the</w:t>
      </w:r>
      <w:r w:rsidR="00D133EF">
        <w:rPr>
          <w:rFonts w:asciiTheme="minorHAnsi" w:hAnsiTheme="minorHAnsi" w:cs="Times New Roman"/>
          <w:sz w:val="22"/>
          <w:szCs w:val="22"/>
        </w:rPr>
        <w:t xml:space="preserve"> evaluation of the</w:t>
      </w:r>
      <w:r>
        <w:rPr>
          <w:rFonts w:asciiTheme="minorHAnsi" w:hAnsiTheme="minorHAnsi" w:cs="Times New Roman"/>
          <w:sz w:val="22"/>
          <w:szCs w:val="22"/>
        </w:rPr>
        <w:t xml:space="preserve"> 2011 Census</w:t>
      </w:r>
      <w:r w:rsidR="00D133EF">
        <w:rPr>
          <w:rFonts w:asciiTheme="minorHAnsi" w:hAnsiTheme="minorHAnsi" w:cs="Times New Roman"/>
          <w:sz w:val="22"/>
          <w:szCs w:val="22"/>
        </w:rPr>
        <w:t xml:space="preserve"> E&amp;I process concluded that it successfully met its objectives (ONS, 2012). In summary:</w:t>
      </w:r>
    </w:p>
    <w:p w14:paraId="577A3929" w14:textId="77777777" w:rsidR="00D133EF" w:rsidRDefault="00D133EF" w:rsidP="00D133EF">
      <w:pPr>
        <w:pStyle w:val="Default"/>
        <w:rPr>
          <w:rFonts w:asciiTheme="minorHAnsi" w:hAnsiTheme="minorHAnsi" w:cs="Times New Roman"/>
          <w:sz w:val="22"/>
          <w:szCs w:val="22"/>
        </w:rPr>
      </w:pPr>
    </w:p>
    <w:p w14:paraId="06EFCD70" w14:textId="77777777"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 xml:space="preserve">The 2011 method produced a higher rate of joint imputation in a much shorter space of time than achieved in previous censuses. This meant that the hierarchical (between-person) distributions were better accounted for than in previous methods. </w:t>
      </w:r>
    </w:p>
    <w:p w14:paraId="38A8F89C" w14:textId="77777777"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After edit and imputation</w:t>
      </w:r>
      <w:r>
        <w:rPr>
          <w:rFonts w:cs="Arial"/>
        </w:rPr>
        <w:t>,</w:t>
      </w:r>
      <w:r w:rsidRPr="00C94D09">
        <w:rPr>
          <w:rFonts w:cs="Arial"/>
        </w:rPr>
        <w:t xml:space="preserve"> the database of responding persons was complete and consistent. </w:t>
      </w:r>
    </w:p>
    <w:p w14:paraId="455657FB" w14:textId="77777777"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Changes to observed data were minimised by imputing inconsistencies and non-response simultaneously with CANCEIS, which minimise</w:t>
      </w:r>
      <w:r>
        <w:rPr>
          <w:rFonts w:cs="Arial"/>
        </w:rPr>
        <w:t>d</w:t>
      </w:r>
      <w:r w:rsidRPr="00C94D09">
        <w:rPr>
          <w:rFonts w:cs="Arial"/>
        </w:rPr>
        <w:t xml:space="preserve"> the changes made to failed records by selecting from a list of nearest minimum-change donors. </w:t>
      </w:r>
    </w:p>
    <w:p w14:paraId="1C7A13D3" w14:textId="77777777"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 xml:space="preserve">The distributions of non-response were estimated for all questions, with the majority having no issues. </w:t>
      </w:r>
    </w:p>
    <w:p w14:paraId="12573EC0" w14:textId="238AD082"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Non-response bias was evident in some of the questions where the imputed values followed a different distribution t</w:t>
      </w:r>
      <w:r>
        <w:rPr>
          <w:rFonts w:cs="Arial"/>
        </w:rPr>
        <w:t>o that observed</w:t>
      </w:r>
      <w:r w:rsidRPr="00C94D09">
        <w:rPr>
          <w:rFonts w:cs="Arial"/>
        </w:rPr>
        <w:t>. This resulted in appropriate minor adjustments to the final distributions. The most notable of these was for</w:t>
      </w:r>
      <w:r w:rsidR="00C979F2">
        <w:rPr>
          <w:rFonts w:cs="Arial"/>
        </w:rPr>
        <w:t xml:space="preserve"> economic</w:t>
      </w:r>
      <w:r w:rsidRPr="00C94D09">
        <w:rPr>
          <w:rFonts w:cs="Arial"/>
        </w:rPr>
        <w:t xml:space="preserve"> activity last week, where the final dis</w:t>
      </w:r>
      <w:r>
        <w:rPr>
          <w:rFonts w:cs="Arial"/>
        </w:rPr>
        <w:t>tributions were adjusted by 1.9</w:t>
      </w:r>
      <w:r w:rsidRPr="00C94D09">
        <w:rPr>
          <w:rFonts w:cs="Arial"/>
        </w:rPr>
        <w:t xml:space="preserve">%. These changes maintained the quality of the data. </w:t>
      </w:r>
    </w:p>
    <w:p w14:paraId="380F0EF6" w14:textId="44593710" w:rsidR="00D133EF" w:rsidRDefault="00D133EF" w:rsidP="00D133EF">
      <w:pPr>
        <w:pStyle w:val="ListParagraph"/>
        <w:numPr>
          <w:ilvl w:val="0"/>
          <w:numId w:val="17"/>
        </w:numPr>
        <w:autoSpaceDE w:val="0"/>
        <w:autoSpaceDN w:val="0"/>
        <w:adjustRightInd w:val="0"/>
        <w:spacing w:after="63" w:line="240" w:lineRule="auto"/>
        <w:rPr>
          <w:rFonts w:cs="Arial"/>
        </w:rPr>
      </w:pPr>
      <w:r>
        <w:rPr>
          <w:rFonts w:cs="Arial"/>
        </w:rPr>
        <w:t>Application of</w:t>
      </w:r>
      <w:r w:rsidRPr="00C94D09">
        <w:rPr>
          <w:rFonts w:cs="Arial"/>
        </w:rPr>
        <w:t xml:space="preserve"> </w:t>
      </w:r>
      <w:r>
        <w:rPr>
          <w:rFonts w:cs="Arial"/>
        </w:rPr>
        <w:t xml:space="preserve">deterministic </w:t>
      </w:r>
      <w:r w:rsidRPr="00C94D09">
        <w:rPr>
          <w:rFonts w:cs="Arial"/>
        </w:rPr>
        <w:t>relationship algorithms</w:t>
      </w:r>
      <w:r>
        <w:rPr>
          <w:rFonts w:cs="Arial"/>
        </w:rPr>
        <w:t xml:space="preserve"> prior to statistical imputation</w:t>
      </w:r>
      <w:r w:rsidRPr="00C94D09">
        <w:rPr>
          <w:rFonts w:cs="Arial"/>
        </w:rPr>
        <w:t xml:space="preserve"> w</w:t>
      </w:r>
      <w:r>
        <w:rPr>
          <w:rFonts w:cs="Arial"/>
        </w:rPr>
        <w:t>as</w:t>
      </w:r>
      <w:r w:rsidRPr="00C94D09">
        <w:rPr>
          <w:rFonts w:cs="Arial"/>
        </w:rPr>
        <w:t xml:space="preserve"> very effective in addressing the response errors in the</w:t>
      </w:r>
      <w:r w:rsidR="00CE16B2">
        <w:rPr>
          <w:rFonts w:cs="Arial"/>
        </w:rPr>
        <w:t xml:space="preserve"> household</w:t>
      </w:r>
      <w:r w:rsidRPr="00C94D09">
        <w:rPr>
          <w:rFonts w:cs="Arial"/>
        </w:rPr>
        <w:t xml:space="preserve"> relationship matrix</w:t>
      </w:r>
      <w:r w:rsidR="00CE16B2">
        <w:rPr>
          <w:rFonts w:cs="Arial"/>
        </w:rPr>
        <w:t xml:space="preserve"> question</w:t>
      </w:r>
      <w:r w:rsidRPr="00C94D09">
        <w:rPr>
          <w:rFonts w:cs="Arial"/>
        </w:rPr>
        <w:t xml:space="preserve"> and improving the rat</w:t>
      </w:r>
      <w:r>
        <w:rPr>
          <w:rFonts w:cs="Arial"/>
        </w:rPr>
        <w:t>io of donors to failed records.</w:t>
      </w:r>
    </w:p>
    <w:p w14:paraId="34BDCA96" w14:textId="77777777" w:rsidR="00D133EF" w:rsidRDefault="00D133EF" w:rsidP="00D133EF">
      <w:pPr>
        <w:autoSpaceDE w:val="0"/>
        <w:autoSpaceDN w:val="0"/>
        <w:adjustRightInd w:val="0"/>
        <w:spacing w:after="63" w:line="240" w:lineRule="auto"/>
        <w:rPr>
          <w:rFonts w:cs="Arial"/>
        </w:rPr>
      </w:pPr>
    </w:p>
    <w:p w14:paraId="7011A073" w14:textId="77777777" w:rsidR="00D133EF" w:rsidRPr="00A940FF" w:rsidRDefault="00D133EF" w:rsidP="00D133EF">
      <w:pPr>
        <w:autoSpaceDE w:val="0"/>
        <w:autoSpaceDN w:val="0"/>
        <w:adjustRightInd w:val="0"/>
        <w:spacing w:after="63" w:line="240" w:lineRule="auto"/>
        <w:rPr>
          <w:rFonts w:cs="Arial"/>
        </w:rPr>
      </w:pPr>
      <w:r>
        <w:rPr>
          <w:rFonts w:cs="Arial"/>
        </w:rPr>
        <w:t>The report did also identify some areas for improvement</w:t>
      </w:r>
      <w:r w:rsidR="007E1214">
        <w:rPr>
          <w:rFonts w:cs="Arial"/>
        </w:rPr>
        <w:t xml:space="preserve"> however which will need to be addressed if we are to apply the same overall approach again in 2021</w:t>
      </w:r>
      <w:r>
        <w:rPr>
          <w:rFonts w:cs="Arial"/>
        </w:rPr>
        <w:t>:</w:t>
      </w:r>
    </w:p>
    <w:p w14:paraId="6F455250" w14:textId="77777777" w:rsidR="00D133EF" w:rsidRPr="00A940FF" w:rsidRDefault="00D133EF" w:rsidP="00D133EF">
      <w:pPr>
        <w:autoSpaceDE w:val="0"/>
        <w:autoSpaceDN w:val="0"/>
        <w:adjustRightInd w:val="0"/>
        <w:spacing w:after="63" w:line="240" w:lineRule="auto"/>
        <w:rPr>
          <w:rFonts w:cs="Arial"/>
        </w:rPr>
      </w:pPr>
    </w:p>
    <w:p w14:paraId="5173AEB0" w14:textId="2807CDE2" w:rsidR="00D133EF"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There were some post-imputation edits required for type of second address and term-time</w:t>
      </w:r>
      <w:r w:rsidR="00B335D3">
        <w:rPr>
          <w:rFonts w:cs="Arial"/>
        </w:rPr>
        <w:t xml:space="preserve"> address</w:t>
      </w:r>
      <w:r w:rsidRPr="00C94D09">
        <w:rPr>
          <w:rFonts w:cs="Arial"/>
        </w:rPr>
        <w:t xml:space="preserve"> indicator in order to correct for cases where an appropriate donor w</w:t>
      </w:r>
      <w:r>
        <w:rPr>
          <w:rFonts w:cs="Arial"/>
        </w:rPr>
        <w:t xml:space="preserve">as not found during imputation. </w:t>
      </w:r>
      <w:r w:rsidRPr="00C94D09">
        <w:rPr>
          <w:rFonts w:cs="Arial"/>
        </w:rPr>
        <w:t xml:space="preserve">It is thought that </w:t>
      </w:r>
      <w:r>
        <w:rPr>
          <w:rFonts w:cs="Arial"/>
        </w:rPr>
        <w:t>application of an appropriate hard edit rule</w:t>
      </w:r>
      <w:r w:rsidR="00BE4897">
        <w:rPr>
          <w:rFonts w:cs="Arial"/>
        </w:rPr>
        <w:t xml:space="preserve"> to maintain the relationship between these variables</w:t>
      </w:r>
      <w:r>
        <w:rPr>
          <w:rFonts w:cs="Arial"/>
        </w:rPr>
        <w:t xml:space="preserve"> during imputation will mitigate this in 2021.</w:t>
      </w:r>
      <w:r w:rsidRPr="00C94D09">
        <w:rPr>
          <w:rFonts w:cs="Arial"/>
        </w:rPr>
        <w:t xml:space="preserve"> </w:t>
      </w:r>
    </w:p>
    <w:p w14:paraId="5E0177DE" w14:textId="77777777" w:rsidR="00BE4897" w:rsidRDefault="00BE4897" w:rsidP="00D133EF">
      <w:pPr>
        <w:pStyle w:val="ListParagraph"/>
        <w:numPr>
          <w:ilvl w:val="0"/>
          <w:numId w:val="17"/>
        </w:numPr>
        <w:autoSpaceDE w:val="0"/>
        <w:autoSpaceDN w:val="0"/>
        <w:adjustRightInd w:val="0"/>
        <w:spacing w:after="63" w:line="240" w:lineRule="auto"/>
        <w:rPr>
          <w:rFonts w:cs="Arial"/>
        </w:rPr>
      </w:pPr>
      <w:r w:rsidRPr="00C94D09">
        <w:rPr>
          <w:rFonts w:cs="Arial"/>
        </w:rPr>
        <w:t xml:space="preserve">For age, there was some movement in the distributions of single years of age around the working and student age boundaries. This </w:t>
      </w:r>
      <w:r>
        <w:rPr>
          <w:rFonts w:cs="Arial"/>
        </w:rPr>
        <w:t>was</w:t>
      </w:r>
      <w:r w:rsidRPr="00C94D09">
        <w:rPr>
          <w:rFonts w:cs="Arial"/>
        </w:rPr>
        <w:t xml:space="preserve"> identified</w:t>
      </w:r>
      <w:r>
        <w:rPr>
          <w:rFonts w:cs="Arial"/>
        </w:rPr>
        <w:t xml:space="preserve"> as an area</w:t>
      </w:r>
      <w:r w:rsidRPr="00C94D09">
        <w:rPr>
          <w:rFonts w:cs="Arial"/>
        </w:rPr>
        <w:t xml:space="preserve"> for future research</w:t>
      </w:r>
      <w:r>
        <w:rPr>
          <w:rFonts w:cs="Arial"/>
        </w:rPr>
        <w:t xml:space="preserve"> (see section 5.3)</w:t>
      </w:r>
      <w:r w:rsidRPr="00C94D09">
        <w:rPr>
          <w:rFonts w:cs="Arial"/>
        </w:rPr>
        <w:t>. However, with a maximum 0.3% difference in the proportional distribution for any single year of ag</w:t>
      </w:r>
      <w:r>
        <w:rPr>
          <w:rFonts w:cs="Arial"/>
        </w:rPr>
        <w:t xml:space="preserve">e, the accuracy was still considered </w:t>
      </w:r>
      <w:proofErr w:type="gramStart"/>
      <w:r>
        <w:rPr>
          <w:rFonts w:cs="Arial"/>
        </w:rPr>
        <w:t>sufficient</w:t>
      </w:r>
      <w:proofErr w:type="gramEnd"/>
      <w:r>
        <w:rPr>
          <w:rFonts w:cs="Arial"/>
        </w:rPr>
        <w:t>.</w:t>
      </w:r>
    </w:p>
    <w:p w14:paraId="796068FF" w14:textId="77777777" w:rsidR="00D133EF" w:rsidRPr="003822C3" w:rsidRDefault="00D133EF" w:rsidP="00D133EF">
      <w:pPr>
        <w:pStyle w:val="ListParagraph"/>
        <w:numPr>
          <w:ilvl w:val="0"/>
          <w:numId w:val="17"/>
        </w:numPr>
        <w:autoSpaceDE w:val="0"/>
        <w:autoSpaceDN w:val="0"/>
        <w:adjustRightInd w:val="0"/>
        <w:spacing w:after="63" w:line="240" w:lineRule="auto"/>
        <w:rPr>
          <w:rFonts w:cs="Arial"/>
        </w:rPr>
      </w:pPr>
      <w:r w:rsidRPr="00C94D09">
        <w:rPr>
          <w:rFonts w:cs="Arial"/>
        </w:rPr>
        <w:t>The proliferation of rare characteristics (soft edit condi</w:t>
      </w:r>
      <w:r>
        <w:rPr>
          <w:rFonts w:cs="Arial"/>
        </w:rPr>
        <w:t>tions) was higher than expected. This could be mitigated in 2021 by application of appropriate hard edit rules or donor exclusion rules to prevent propagation of these characteristics (addressed in section 4.4).</w:t>
      </w:r>
    </w:p>
    <w:p w14:paraId="02A8E751" w14:textId="77777777" w:rsidR="00D133EF" w:rsidRDefault="00D133EF" w:rsidP="00D133EF">
      <w:pPr>
        <w:pStyle w:val="ListParagraph"/>
        <w:numPr>
          <w:ilvl w:val="0"/>
          <w:numId w:val="17"/>
        </w:numPr>
        <w:autoSpaceDE w:val="0"/>
        <w:autoSpaceDN w:val="0"/>
        <w:adjustRightInd w:val="0"/>
        <w:spacing w:after="63" w:line="240" w:lineRule="auto"/>
        <w:rPr>
          <w:rFonts w:cs="Arial"/>
        </w:rPr>
      </w:pPr>
      <w:r w:rsidRPr="003822C3">
        <w:rPr>
          <w:rFonts w:cs="Arial"/>
        </w:rPr>
        <w:t>Additional deterministic edits we</w:t>
      </w:r>
      <w:r>
        <w:rPr>
          <w:rFonts w:cs="Arial"/>
        </w:rPr>
        <w:t>re applied prior to imputation</w:t>
      </w:r>
      <w:r w:rsidRPr="003822C3">
        <w:rPr>
          <w:rFonts w:cs="Arial"/>
        </w:rPr>
        <w:t xml:space="preserve">. Although imputing non-response and editing inconsistencies worked well for </w:t>
      </w:r>
      <w:proofErr w:type="gramStart"/>
      <w:r w:rsidRPr="003822C3">
        <w:rPr>
          <w:rFonts w:cs="Arial"/>
        </w:rPr>
        <w:t>the majority of</w:t>
      </w:r>
      <w:proofErr w:type="gramEnd"/>
      <w:r w:rsidRPr="003822C3">
        <w:rPr>
          <w:rFonts w:cs="Arial"/>
        </w:rPr>
        <w:t xml:space="preserve"> questions, deterministic editing is likely to be required to address any systematic response errors in the data. Some of these may be anticipated based on past census data, but new errors are also </w:t>
      </w:r>
      <w:r w:rsidRPr="003822C3">
        <w:rPr>
          <w:rFonts w:cs="Arial"/>
        </w:rPr>
        <w:lastRenderedPageBreak/>
        <w:t>likely to arise. Flexibility for adding new deterministic edits prior to imputation w</w:t>
      </w:r>
      <w:r>
        <w:rPr>
          <w:rFonts w:cs="Arial"/>
        </w:rPr>
        <w:t>ould therefore be an advantage (will need to be addressed in further work, section 7.3)</w:t>
      </w:r>
    </w:p>
    <w:p w14:paraId="24BEB876" w14:textId="77777777" w:rsidR="00D133EF" w:rsidRPr="003822C3" w:rsidRDefault="00D133EF" w:rsidP="00D133EF">
      <w:pPr>
        <w:pStyle w:val="ListParagraph"/>
        <w:numPr>
          <w:ilvl w:val="0"/>
          <w:numId w:val="17"/>
        </w:numPr>
        <w:autoSpaceDE w:val="0"/>
        <w:autoSpaceDN w:val="0"/>
        <w:adjustRightInd w:val="0"/>
        <w:spacing w:after="63" w:line="240" w:lineRule="auto"/>
        <w:rPr>
          <w:rFonts w:cs="Arial"/>
        </w:rPr>
      </w:pPr>
      <w:r w:rsidRPr="003822C3">
        <w:rPr>
          <w:rFonts w:cs="Arial"/>
        </w:rPr>
        <w:t>Processing was</w:t>
      </w:r>
      <w:r>
        <w:rPr>
          <w:rFonts w:cs="Arial"/>
        </w:rPr>
        <w:t xml:space="preserve"> generally smooth and efficient,</w:t>
      </w:r>
      <w:r w:rsidRPr="003822C3">
        <w:rPr>
          <w:rFonts w:cs="Arial"/>
        </w:rPr>
        <w:t xml:space="preserve"> however there were some challenges in implementing the process in an automated production environment: </w:t>
      </w:r>
    </w:p>
    <w:p w14:paraId="43B75CE3" w14:textId="77777777" w:rsidR="00D133EF" w:rsidRPr="00C94D09" w:rsidRDefault="00D133EF" w:rsidP="00D133EF">
      <w:pPr>
        <w:pStyle w:val="ListParagraph"/>
        <w:numPr>
          <w:ilvl w:val="1"/>
          <w:numId w:val="17"/>
        </w:numPr>
        <w:autoSpaceDE w:val="0"/>
        <w:autoSpaceDN w:val="0"/>
        <w:adjustRightInd w:val="0"/>
        <w:spacing w:after="63" w:line="240" w:lineRule="auto"/>
        <w:rPr>
          <w:rFonts w:cs="Arial"/>
        </w:rPr>
      </w:pPr>
      <w:r w:rsidRPr="00C94D09">
        <w:rPr>
          <w:rFonts w:cs="Arial"/>
        </w:rPr>
        <w:t xml:space="preserve">The implementation of the method was more iterative than originally planned. Future statistical projects such as this would benefit from an iterative design and testing approach with strong feedback loops and flexibility to make changes to the methods during live operations. </w:t>
      </w:r>
    </w:p>
    <w:p w14:paraId="6C734F06" w14:textId="77777777" w:rsidR="00D133EF" w:rsidRPr="00C94D09" w:rsidRDefault="00D133EF" w:rsidP="00D133EF">
      <w:pPr>
        <w:pStyle w:val="ListParagraph"/>
        <w:numPr>
          <w:ilvl w:val="1"/>
          <w:numId w:val="17"/>
        </w:numPr>
        <w:autoSpaceDE w:val="0"/>
        <w:autoSpaceDN w:val="0"/>
        <w:adjustRightInd w:val="0"/>
        <w:spacing w:after="63" w:line="240" w:lineRule="auto"/>
        <w:rPr>
          <w:rFonts w:cs="Arial"/>
        </w:rPr>
      </w:pPr>
      <w:r w:rsidRPr="00C94D09">
        <w:rPr>
          <w:rFonts w:cs="Arial"/>
        </w:rPr>
        <w:t xml:space="preserve">The period for tuning and parameterisation was also longer than expected. This is an important phase in the implementation and should be adequately timetabled. </w:t>
      </w:r>
    </w:p>
    <w:p w14:paraId="1EAB7BDD" w14:textId="01559288" w:rsidR="00D133EF" w:rsidRDefault="00D133EF" w:rsidP="00D133EF">
      <w:pPr>
        <w:pStyle w:val="ListParagraph"/>
        <w:numPr>
          <w:ilvl w:val="1"/>
          <w:numId w:val="17"/>
        </w:numPr>
        <w:autoSpaceDE w:val="0"/>
        <w:autoSpaceDN w:val="0"/>
        <w:adjustRightInd w:val="0"/>
        <w:spacing w:after="0" w:line="240" w:lineRule="auto"/>
        <w:rPr>
          <w:rFonts w:cs="Arial"/>
        </w:rPr>
      </w:pPr>
      <w:r w:rsidRPr="00C94D09">
        <w:rPr>
          <w:rFonts w:cs="Arial"/>
        </w:rPr>
        <w:t>Edit and imputation is the first step that validates consistency between different questions. It would</w:t>
      </w:r>
      <w:r w:rsidR="00B335D3">
        <w:rPr>
          <w:rFonts w:cs="Arial"/>
        </w:rPr>
        <w:t xml:space="preserve"> therefore</w:t>
      </w:r>
      <w:r w:rsidRPr="00C94D09">
        <w:rPr>
          <w:rFonts w:cs="Arial"/>
        </w:rPr>
        <w:t xml:space="preserve"> be beneficial to allow time for analysis and modification to the underlying database when edit and imputation</w:t>
      </w:r>
      <w:r>
        <w:rPr>
          <w:rFonts w:cs="Arial"/>
        </w:rPr>
        <w:t xml:space="preserve"> is first run on the live data.</w:t>
      </w:r>
    </w:p>
    <w:p w14:paraId="33BB894E" w14:textId="77777777" w:rsidR="00D133EF" w:rsidRPr="00C94D09" w:rsidRDefault="00D133EF" w:rsidP="00D133EF">
      <w:pPr>
        <w:pStyle w:val="ListParagraph"/>
        <w:autoSpaceDE w:val="0"/>
        <w:autoSpaceDN w:val="0"/>
        <w:adjustRightInd w:val="0"/>
        <w:spacing w:after="0" w:line="240" w:lineRule="auto"/>
        <w:ind w:left="1440"/>
        <w:rPr>
          <w:rFonts w:cs="Times New Roman"/>
        </w:rPr>
      </w:pPr>
      <w:r>
        <w:rPr>
          <w:rFonts w:cs="Arial"/>
        </w:rPr>
        <w:t>(all to be addressed in further work specified in section 7.3)</w:t>
      </w:r>
    </w:p>
    <w:p w14:paraId="3C8F3BC5" w14:textId="77777777" w:rsidR="00D133EF" w:rsidRPr="00BB676A" w:rsidRDefault="00D133EF" w:rsidP="00D133EF">
      <w:pPr>
        <w:pStyle w:val="Default"/>
        <w:rPr>
          <w:rFonts w:asciiTheme="minorHAnsi" w:hAnsiTheme="minorHAnsi" w:cs="Times New Roman"/>
          <w:sz w:val="22"/>
          <w:szCs w:val="22"/>
        </w:rPr>
      </w:pPr>
    </w:p>
    <w:p w14:paraId="5DF4C483" w14:textId="77777777" w:rsidR="00D133EF" w:rsidRDefault="00D133EF" w:rsidP="00D133EF">
      <w:pPr>
        <w:pStyle w:val="Default"/>
        <w:rPr>
          <w:rFonts w:asciiTheme="minorHAnsi" w:hAnsiTheme="minorHAnsi" w:cs="Times New Roman"/>
          <w:sz w:val="22"/>
          <w:szCs w:val="22"/>
        </w:rPr>
      </w:pPr>
    </w:p>
    <w:p w14:paraId="1223CE87" w14:textId="77777777" w:rsidR="00D133EF" w:rsidRDefault="00D133EF" w:rsidP="00D133EF">
      <w:pPr>
        <w:spacing w:after="0" w:line="240" w:lineRule="auto"/>
      </w:pPr>
      <w:r>
        <w:t>While the evaluation highlighted some specific areas to address, the E&amp;I process was found to be fit for purpose. Therefore, building on the report and, in line with the objective to use modern statistical E&amp;I methodology</w:t>
      </w:r>
      <w:r w:rsidRPr="003E5ECB">
        <w:t xml:space="preserve"> </w:t>
      </w:r>
      <w:r w:rsidRPr="00E82AB3">
        <w:rPr>
          <w:rFonts w:cs="Times New Roman"/>
        </w:rPr>
        <w:t>consistent with internationally recognised principles and standards for large scale census E&amp;I applications</w:t>
      </w:r>
      <w:r>
        <w:t>, the following section sets out the rationale for implementing the same nearest neighbour hot deck imputation method in 2021 as was used in 2011.</w:t>
      </w:r>
    </w:p>
    <w:p w14:paraId="02B6CAF7" w14:textId="77777777" w:rsidR="00D133EF" w:rsidRDefault="00D133EF" w:rsidP="00CE1FF1">
      <w:pPr>
        <w:spacing w:after="0" w:line="240" w:lineRule="auto"/>
      </w:pPr>
    </w:p>
    <w:p w14:paraId="399528DE" w14:textId="77777777" w:rsidR="00CE1FF1" w:rsidRPr="000D62F7" w:rsidRDefault="00CE1FF1" w:rsidP="00CE1FF1">
      <w:pPr>
        <w:spacing w:after="0" w:line="240" w:lineRule="auto"/>
      </w:pPr>
    </w:p>
    <w:p w14:paraId="2A4D9CE7" w14:textId="77777777" w:rsidR="00CE1FF1" w:rsidRDefault="00FC0430" w:rsidP="00A379B8">
      <w:pPr>
        <w:pStyle w:val="Heading4"/>
      </w:pPr>
      <w:r>
        <w:t>5.</w:t>
      </w:r>
      <w:r w:rsidR="005565AB">
        <w:t>1</w:t>
      </w:r>
      <w:r w:rsidR="00250ABA">
        <w:t>.</w:t>
      </w:r>
      <w:r w:rsidR="005565AB">
        <w:t>2</w:t>
      </w:r>
      <w:r w:rsidR="00CE1FF1">
        <w:t xml:space="preserve"> </w:t>
      </w:r>
      <w:r>
        <w:t>Options for 2021</w:t>
      </w:r>
    </w:p>
    <w:p w14:paraId="7E8902A3" w14:textId="77777777" w:rsidR="00CE1FF1" w:rsidRDefault="00CE1FF1" w:rsidP="00CE1FF1">
      <w:pPr>
        <w:spacing w:after="0" w:line="240" w:lineRule="auto"/>
        <w:rPr>
          <w:b/>
        </w:rPr>
      </w:pPr>
    </w:p>
    <w:p w14:paraId="6937144F" w14:textId="77777777" w:rsidR="00CE1FF1" w:rsidRDefault="00CE1FF1" w:rsidP="00CE1FF1">
      <w:pPr>
        <w:spacing w:after="0" w:line="240" w:lineRule="auto"/>
      </w:pPr>
      <w:r w:rsidRPr="0076170E">
        <w:t>I</w:t>
      </w:r>
      <w:r>
        <w:t>n principle, there are two fundamental options for the design and development of the edit and imputation processing platform for the 2021 Census: (1) we could choose to develop an alternative solution to CANCEIS, or (2) we could use CANCEIS again.</w:t>
      </w:r>
    </w:p>
    <w:p w14:paraId="01130686" w14:textId="77777777" w:rsidR="00CE1FF1" w:rsidRDefault="00CE1FF1" w:rsidP="00CE1FF1">
      <w:pPr>
        <w:spacing w:after="0" w:line="240" w:lineRule="auto"/>
      </w:pPr>
    </w:p>
    <w:p w14:paraId="51EE04C4" w14:textId="77777777" w:rsidR="00CE1FF1" w:rsidRDefault="00CE1FF1" w:rsidP="00CE1FF1">
      <w:pPr>
        <w:spacing w:after="0" w:line="240" w:lineRule="auto"/>
      </w:pPr>
      <w:r>
        <w:rPr>
          <w:b/>
        </w:rPr>
        <w:t>Option 1:</w:t>
      </w:r>
      <w:r w:rsidRPr="007177C6">
        <w:rPr>
          <w:b/>
        </w:rPr>
        <w:t xml:space="preserve"> Develop an alternative solution to</w:t>
      </w:r>
      <w:r>
        <w:rPr>
          <w:b/>
        </w:rPr>
        <w:t xml:space="preserve"> CANCEIS</w:t>
      </w:r>
    </w:p>
    <w:p w14:paraId="3339B4FD" w14:textId="77777777" w:rsidR="00CE1FF1" w:rsidRDefault="00CE1FF1" w:rsidP="00CE1FF1">
      <w:pPr>
        <w:spacing w:after="0" w:line="240" w:lineRule="auto"/>
      </w:pPr>
    </w:p>
    <w:p w14:paraId="47E10E6C" w14:textId="521067BE" w:rsidR="00CE1FF1" w:rsidRDefault="00CE1FF1" w:rsidP="00CE1FF1">
      <w:pPr>
        <w:spacing w:after="0" w:line="240" w:lineRule="auto"/>
      </w:pPr>
      <w:r>
        <w:t xml:space="preserve">Here, it is important to note first that we have not been able to identify another third-party tool that will implement the NIM edit and imputation methodology used in the 2011 Census. This is perhaps not surprising since Statistics Canada license CANCEIS for free in return for feedback and collaboration that guides ongoing design and development. Consequently, CANCEIS is recognised by </w:t>
      </w:r>
      <w:r w:rsidR="00B444CC">
        <w:t>other</w:t>
      </w:r>
      <w:r>
        <w:t xml:space="preserve"> NSIs and has been used by some in their own censuses (e.g., UK, Canada, New Zealand, and Australia). CANCEIS has also been endorsed by the UNECE </w:t>
      </w:r>
      <w:r w:rsidRPr="00522B59">
        <w:t>(</w:t>
      </w:r>
      <w:r>
        <w:t>UNECE</w:t>
      </w:r>
      <w:r w:rsidRPr="00522B59">
        <w:t>, 2016)</w:t>
      </w:r>
      <w:r>
        <w:t xml:space="preserve"> as a significant contribution to the modernisation of national statistics. All in all, there seems very little point in trying to replicate it.</w:t>
      </w:r>
      <w:r w:rsidRPr="00522B59">
        <w:t xml:space="preserve"> </w:t>
      </w:r>
      <w:r>
        <w:t>Theoretically, it would be possible for the ONS to invest in developing a code-base</w:t>
      </w:r>
      <w:r w:rsidR="00C154A3">
        <w:t xml:space="preserve">d platform to do this in-house. </w:t>
      </w:r>
      <w:r>
        <w:t xml:space="preserve">However, CANCEIS has been in development for </w:t>
      </w:r>
      <w:r w:rsidR="00B444CC">
        <w:t>many</w:t>
      </w:r>
      <w:r>
        <w:t xml:space="preserve"> years with a fully funded and dedicated team of statisticians and programmers. Attempting to replicate the performance and functionality of CANCEIS is likely to demand a considerable amount of money and resources with no guarantee of success in the time available prior to the 2019 rehearsal and 2021 Census. </w:t>
      </w:r>
    </w:p>
    <w:p w14:paraId="1FF32E23" w14:textId="77777777" w:rsidR="00CE1FF1" w:rsidRDefault="00CE1FF1" w:rsidP="00CE1FF1">
      <w:pPr>
        <w:spacing w:after="0" w:line="240" w:lineRule="auto"/>
      </w:pPr>
    </w:p>
    <w:p w14:paraId="4F3DB394" w14:textId="5F186DD5" w:rsidR="00CE1FF1" w:rsidRDefault="00CE1FF1" w:rsidP="00CE1FF1">
      <w:pPr>
        <w:spacing w:after="0" w:line="240" w:lineRule="auto"/>
      </w:pPr>
      <w:r>
        <w:t>Alternatively, the ONS could, in principle, implement an in-house edit and imputation system with a much smaller outlay in resources than needed to completely replicate CANCEIS. However, to do this it seems extremely likely that we would have to lower our expectation</w:t>
      </w:r>
      <w:r w:rsidR="00AE10F3">
        <w:t>s</w:t>
      </w:r>
      <w:r>
        <w:t xml:space="preserve"> of the methodology and opt for less functionality than we had in 2011. As an example, a project carried out by the E&amp;I team to replicate some of the functionality of CANCEIS in SAS, tailored specifically to social surveys, has </w:t>
      </w:r>
      <w:r>
        <w:lastRenderedPageBreak/>
        <w:t xml:space="preserve">achieved a working (although not final) solution in the time span of a year, but the functionality of this system is very limited compared with CANCEIS, with no way of resolving inconsistencies and little of the functionality necessary for large datasets. </w:t>
      </w:r>
    </w:p>
    <w:p w14:paraId="0D1F1DD2" w14:textId="77777777" w:rsidR="00CE1FF1" w:rsidRDefault="00CE1FF1" w:rsidP="00CE1FF1">
      <w:pPr>
        <w:spacing w:after="0" w:line="240" w:lineRule="auto"/>
      </w:pPr>
    </w:p>
    <w:p w14:paraId="7DC7A7B9" w14:textId="77777777" w:rsidR="00CE1FF1" w:rsidRDefault="00CE1FF1" w:rsidP="00CE1FF1">
      <w:pPr>
        <w:spacing w:after="0" w:line="240" w:lineRule="auto"/>
      </w:pPr>
      <w:r>
        <w:t>Pursu</w:t>
      </w:r>
      <w:r w:rsidR="00C154A3">
        <w:t xml:space="preserve">ing this option for the Census </w:t>
      </w:r>
      <w:r>
        <w:t>is likely to lead to similar disadvantages in performance as those we can see quite evidently when comparing the performances of the 2001 and 2011 systems. For example, more people will probably have to be imputed as individuals without reference to joint distributions in the data within and between persons in a household. There is also likely to be a greater need for alternative, sometimes manual, fallback imputation methods.</w:t>
      </w:r>
    </w:p>
    <w:p w14:paraId="6F7A6B60" w14:textId="77777777" w:rsidR="00CE1FF1" w:rsidRDefault="00CE1FF1" w:rsidP="00CE1FF1">
      <w:pPr>
        <w:spacing w:after="0" w:line="240" w:lineRule="auto"/>
      </w:pPr>
    </w:p>
    <w:p w14:paraId="467635CA" w14:textId="77777777" w:rsidR="00CE1FF1" w:rsidRDefault="00CE1FF1" w:rsidP="00CE1FF1">
      <w:pPr>
        <w:spacing w:after="0" w:line="240" w:lineRule="auto"/>
      </w:pPr>
      <w:r>
        <w:t xml:space="preserve">Overall, by adopting either of these two alternatives we are at risk of investing resources in developing a system for 2021 which will be, or is very likely to be, less accurate than that implemented in 2011, rather than using a freely available platform that maintains consistency with, and builds on, that used in the previous census. Taking this risk or making this choice makes very little sense and actively works against the design principles to seek to achieve as good or </w:t>
      </w:r>
      <w:proofErr w:type="gramStart"/>
      <w:r>
        <w:t>better quality</w:t>
      </w:r>
      <w:proofErr w:type="gramEnd"/>
      <w:r>
        <w:t xml:space="preserve"> results than in the 2011 Census.</w:t>
      </w:r>
    </w:p>
    <w:p w14:paraId="3FFA6039" w14:textId="77777777" w:rsidR="00CE1FF1" w:rsidRDefault="00CE1FF1" w:rsidP="00CE1FF1">
      <w:pPr>
        <w:spacing w:after="0" w:line="240" w:lineRule="auto"/>
      </w:pPr>
    </w:p>
    <w:p w14:paraId="034A3C62" w14:textId="77777777" w:rsidR="00CE1FF1" w:rsidRDefault="00CE1FF1" w:rsidP="00CE1FF1">
      <w:pPr>
        <w:spacing w:after="0" w:line="240" w:lineRule="auto"/>
      </w:pPr>
      <w:r>
        <w:rPr>
          <w:b/>
        </w:rPr>
        <w:t xml:space="preserve">Option 2: Use CANCEIS again in 2021 </w:t>
      </w:r>
    </w:p>
    <w:p w14:paraId="51FB2EA1" w14:textId="77777777" w:rsidR="00CE1FF1" w:rsidRDefault="00CE1FF1" w:rsidP="00CE1FF1">
      <w:pPr>
        <w:spacing w:after="0" w:line="240" w:lineRule="auto"/>
      </w:pPr>
    </w:p>
    <w:p w14:paraId="2C38A4B8" w14:textId="77777777" w:rsidR="00CE1FF1" w:rsidRDefault="00CE1FF1" w:rsidP="00CE1FF1">
      <w:pPr>
        <w:spacing w:after="0" w:line="240" w:lineRule="auto"/>
      </w:pPr>
      <w:r>
        <w:t>As the design and development principles behind CANCEIS and the aims and objectives of the 2021 edit and imputation strategy are drawn from the same statistical framework, and considering that we already have a considerable amount of experience implementing it, it seems more than reasonable to suggest that we should use CANCEIS again in 2021. There are a couple of points worth making here in support of that view:</w:t>
      </w:r>
    </w:p>
    <w:p w14:paraId="1413E33D" w14:textId="77777777" w:rsidR="00CE1FF1" w:rsidRDefault="00CE1FF1" w:rsidP="00CE1FF1">
      <w:pPr>
        <w:spacing w:after="0" w:line="240" w:lineRule="auto"/>
      </w:pPr>
    </w:p>
    <w:p w14:paraId="5A015E12" w14:textId="77777777" w:rsidR="00CE1FF1" w:rsidRDefault="00CE1FF1" w:rsidP="00AE10F3">
      <w:pPr>
        <w:pStyle w:val="ListParagraph"/>
        <w:numPr>
          <w:ilvl w:val="0"/>
          <w:numId w:val="7"/>
        </w:numPr>
        <w:spacing w:after="0" w:line="240" w:lineRule="auto"/>
      </w:pPr>
      <w:r>
        <w:t>Research related to understanding the impact of new initiatives such as EDC and the use of administrative data in imputation has indicated that we can address both directives on the CANCEIS platform in a way that could improve the statistical accuracy of the 2021 imputation strategy compared to 2011 (Rogers, Dyer, &amp; Foley, 2014; Leather, Sharp, &amp; Rogers, 2016a).</w:t>
      </w:r>
    </w:p>
    <w:p w14:paraId="0182BA40" w14:textId="6F209ED4" w:rsidR="00CE1FF1" w:rsidRDefault="00CE1FF1" w:rsidP="006F12C2">
      <w:pPr>
        <w:pStyle w:val="ListParagraph"/>
        <w:numPr>
          <w:ilvl w:val="0"/>
          <w:numId w:val="7"/>
        </w:numPr>
        <w:spacing w:after="0" w:line="240" w:lineRule="auto"/>
      </w:pPr>
      <w:r>
        <w:t>Research starting to explore the log of ’lessons learn</w:t>
      </w:r>
      <w:r w:rsidR="00AE10F3">
        <w:t>t</w:t>
      </w:r>
      <w:r>
        <w:t>’ reflecting issues and questions related to various aspects of implementation in 2011 has also indicated that there are various ways that we can improve on the statistical performance of CANCEIS in 2021 if we use it again in 2021 (Leather, Sharp, &amp; Rogers, 2016c).</w:t>
      </w:r>
    </w:p>
    <w:p w14:paraId="0F2FD756" w14:textId="77777777" w:rsidR="00CE1FF1" w:rsidRDefault="00CE1FF1" w:rsidP="00CE1FF1">
      <w:pPr>
        <w:spacing w:after="0" w:line="240" w:lineRule="auto"/>
      </w:pPr>
    </w:p>
    <w:p w14:paraId="3964A68E" w14:textId="77777777" w:rsidR="00CE1FF1" w:rsidRDefault="00CE1FF1" w:rsidP="00F60F4E">
      <w:pPr>
        <w:spacing w:after="0" w:line="240" w:lineRule="auto"/>
      </w:pPr>
      <w:r>
        <w:t xml:space="preserve">In general, the points we have outlined above are consistent with our working assumption that </w:t>
      </w:r>
      <w:r w:rsidRPr="00AC2647">
        <w:rPr>
          <w:rFonts w:cs="Times New Roman"/>
        </w:rPr>
        <w:t>the 2021 imputation strategy should be comparable to, and build u</w:t>
      </w:r>
      <w:r>
        <w:rPr>
          <w:rFonts w:cs="Times New Roman"/>
        </w:rPr>
        <w:t xml:space="preserve">pon, that implemented in 2011. </w:t>
      </w:r>
    </w:p>
    <w:p w14:paraId="65567049" w14:textId="77777777" w:rsidR="00CE1FF1" w:rsidRDefault="00CE1FF1" w:rsidP="00CE1FF1">
      <w:pPr>
        <w:spacing w:after="0" w:line="240" w:lineRule="auto"/>
      </w:pPr>
    </w:p>
    <w:p w14:paraId="401E88D2" w14:textId="77777777" w:rsidR="00CE1FF1" w:rsidRDefault="00FC0430" w:rsidP="00A379B8">
      <w:pPr>
        <w:pStyle w:val="Heading4"/>
      </w:pPr>
      <w:r>
        <w:t>5.</w:t>
      </w:r>
      <w:r w:rsidR="005565AB">
        <w:t>13</w:t>
      </w:r>
      <w:r w:rsidR="00CE1FF1">
        <w:t xml:space="preserve"> Recommendation for 2021</w:t>
      </w:r>
    </w:p>
    <w:p w14:paraId="6E73B422" w14:textId="77777777" w:rsidR="00CE1FF1" w:rsidRDefault="00CE1FF1" w:rsidP="00CE1FF1">
      <w:pPr>
        <w:spacing w:after="0" w:line="240" w:lineRule="auto"/>
        <w:rPr>
          <w:b/>
        </w:rPr>
      </w:pPr>
    </w:p>
    <w:p w14:paraId="67D26001" w14:textId="77777777" w:rsidR="00CE1FF1" w:rsidRDefault="005565AB" w:rsidP="00CE1FF1">
      <w:pPr>
        <w:spacing w:after="0" w:line="240" w:lineRule="auto"/>
      </w:pPr>
      <w:r>
        <w:t>We</w:t>
      </w:r>
      <w:r w:rsidR="00CE1FF1">
        <w:t xml:space="preserve"> conclude that choosing to use CANCEIS again in 2021</w:t>
      </w:r>
      <w:r w:rsidR="00CA6B06">
        <w:t xml:space="preserve"> and building on the experience from 2011</w:t>
      </w:r>
      <w:r w:rsidR="00CE1FF1">
        <w:t xml:space="preserve"> is a far better option than attempting to design and develop </w:t>
      </w:r>
      <w:r w:rsidR="0079248B">
        <w:t>an alternative</w:t>
      </w:r>
      <w:r w:rsidR="00CE1FF1">
        <w:t>, in-house, from first principles.</w:t>
      </w:r>
    </w:p>
    <w:p w14:paraId="0CB9F6AF" w14:textId="77777777" w:rsidR="006E48B1" w:rsidRDefault="006E48B1" w:rsidP="006E48B1">
      <w:pPr>
        <w:spacing w:after="0" w:line="240" w:lineRule="auto"/>
        <w:rPr>
          <w:b/>
        </w:rPr>
      </w:pPr>
    </w:p>
    <w:p w14:paraId="553955C4" w14:textId="77777777" w:rsidR="006E48B1" w:rsidRDefault="006E48B1" w:rsidP="00A379B8">
      <w:pPr>
        <w:pStyle w:val="Heading3"/>
      </w:pPr>
      <w:r w:rsidRPr="005565AB">
        <w:t>5.</w:t>
      </w:r>
      <w:r>
        <w:t>2</w:t>
      </w:r>
      <w:r w:rsidRPr="005565AB">
        <w:t xml:space="preserve"> Optimisation of </w:t>
      </w:r>
      <w:r w:rsidR="00D03D61">
        <w:t>donor search specification</w:t>
      </w:r>
      <w:r w:rsidRPr="005565AB">
        <w:t xml:space="preserve"> and processing unit size</w:t>
      </w:r>
    </w:p>
    <w:p w14:paraId="139C10E7" w14:textId="77777777" w:rsidR="006E48B1" w:rsidRDefault="006E48B1" w:rsidP="006E48B1">
      <w:pPr>
        <w:spacing w:after="0" w:line="240" w:lineRule="auto"/>
        <w:rPr>
          <w:b/>
        </w:rPr>
      </w:pPr>
    </w:p>
    <w:p w14:paraId="65413972" w14:textId="77777777" w:rsidR="00A379B8" w:rsidRDefault="00A379B8" w:rsidP="00A927C7">
      <w:r>
        <w:t>Given the recommendation to apply the NIM method in CANCEIS again in 2021, a key set of decisions around application of the methodology need to be made.</w:t>
      </w:r>
    </w:p>
    <w:p w14:paraId="1245A7DA" w14:textId="77777777" w:rsidR="00B50808" w:rsidRDefault="00A379B8" w:rsidP="00A927C7">
      <w:r>
        <w:lastRenderedPageBreak/>
        <w:t>The first of these centres around how to conduct the donor search. In 2011, i</w:t>
      </w:r>
      <w:r w:rsidR="00641F80">
        <w:t>n order to maximise processing efficiency</w:t>
      </w:r>
      <w:r w:rsidR="001C24F2">
        <w:t xml:space="preserve"> of CANCEIS</w:t>
      </w:r>
      <w:r>
        <w:t xml:space="preserve">, </w:t>
      </w:r>
      <w:r w:rsidR="00A927C7">
        <w:t xml:space="preserve">a strategy was developed to constrain the search for suitable donors </w:t>
      </w:r>
      <w:r w:rsidR="001929E5">
        <w:t>during imputation</w:t>
      </w:r>
      <w:r w:rsidR="00A927C7">
        <w:t xml:space="preserve">. </w:t>
      </w:r>
    </w:p>
    <w:p w14:paraId="15451D15" w14:textId="77777777" w:rsidR="00A927C7" w:rsidRPr="008F451B" w:rsidRDefault="00A379B8" w:rsidP="00A927C7">
      <w:pPr>
        <w:rPr>
          <w:rFonts w:cs="Arial"/>
        </w:rPr>
      </w:pPr>
      <w:r>
        <w:t>Firstly, rather</w:t>
      </w:r>
      <w:r w:rsidR="00A927C7">
        <w:t xml:space="preserve"> than allowing CANCEIS to search through the whole of England and Wales for a suitable donor for a particular failed record, which would have </w:t>
      </w:r>
      <w:r w:rsidR="00B50808">
        <w:t>been both resource and time intensive</w:t>
      </w:r>
      <w:r w:rsidR="0090201A">
        <w:t xml:space="preserve"> (and, in fact, beyond the processing </w:t>
      </w:r>
      <w:r>
        <w:t xml:space="preserve">capabilities of </w:t>
      </w:r>
      <w:r w:rsidR="0090201A">
        <w:t>CANCEIS)</w:t>
      </w:r>
      <w:r w:rsidR="00A927C7">
        <w:t>, the data</w:t>
      </w:r>
      <w:r>
        <w:t xml:space="preserve"> in 2011</w:t>
      </w:r>
      <w:r w:rsidR="00A927C7">
        <w:t xml:space="preserve"> were broken down into </w:t>
      </w:r>
      <w:r w:rsidR="00A927C7" w:rsidRPr="008F451B">
        <w:rPr>
          <w:rFonts w:cs="Arial"/>
        </w:rPr>
        <w:t xml:space="preserve">101 geographical processing units </w:t>
      </w:r>
      <w:r w:rsidR="00A927C7">
        <w:rPr>
          <w:rFonts w:cs="Arial"/>
        </w:rPr>
        <w:t>containing</w:t>
      </w:r>
      <w:r w:rsidR="00A927C7" w:rsidRPr="008F451B">
        <w:rPr>
          <w:rFonts w:cs="Arial"/>
        </w:rPr>
        <w:t xml:space="preserve"> around 241,</w:t>
      </w:r>
      <w:r w:rsidR="00A927C7">
        <w:rPr>
          <w:rFonts w:cs="Arial"/>
        </w:rPr>
        <w:t>000 household</w:t>
      </w:r>
      <w:r w:rsidR="00A927C7" w:rsidRPr="008F451B">
        <w:rPr>
          <w:rFonts w:cs="Arial"/>
        </w:rPr>
        <w:t xml:space="preserve"> and 530,0</w:t>
      </w:r>
      <w:r w:rsidR="00A927C7">
        <w:rPr>
          <w:rFonts w:cs="Arial"/>
        </w:rPr>
        <w:t>0</w:t>
      </w:r>
      <w:r w:rsidR="00A927C7" w:rsidRPr="008F451B">
        <w:rPr>
          <w:rFonts w:cs="Arial"/>
        </w:rPr>
        <w:t>0 person records</w:t>
      </w:r>
      <w:r w:rsidR="00A927C7">
        <w:rPr>
          <w:rFonts w:cs="Arial"/>
        </w:rPr>
        <w:t xml:space="preserve"> each</w:t>
      </w:r>
      <w:r w:rsidR="001929E5">
        <w:rPr>
          <w:rFonts w:cs="Arial"/>
        </w:rPr>
        <w:t>, which were each processed separately.</w:t>
      </w:r>
    </w:p>
    <w:p w14:paraId="17795BAA" w14:textId="77777777" w:rsidR="001929E5" w:rsidRPr="00F95960" w:rsidRDefault="001929E5" w:rsidP="001929E5">
      <w:r>
        <w:t>Secondly, i</w:t>
      </w:r>
      <w:r w:rsidRPr="008F7A46">
        <w:t xml:space="preserve">n theory, to </w:t>
      </w:r>
      <w:r>
        <w:t>guarantee that</w:t>
      </w:r>
      <w:r w:rsidRPr="008F7A46">
        <w:t xml:space="preserve"> the absolute best donors and imputation actions </w:t>
      </w:r>
      <w:r>
        <w:t>are</w:t>
      </w:r>
      <w:r w:rsidRPr="008F7A46">
        <w:t xml:space="preserve"> found for each fail</w:t>
      </w:r>
      <w:r>
        <w:t xml:space="preserve">ed record, </w:t>
      </w:r>
      <w:r w:rsidR="0090201A">
        <w:t>the</w:t>
      </w:r>
      <w:r>
        <w:t xml:space="preserve"> E&amp;I process</w:t>
      </w:r>
      <w:r w:rsidRPr="00F95960">
        <w:t xml:space="preserve"> needs to conduct an </w:t>
      </w:r>
      <w:r w:rsidRPr="00F95960">
        <w:rPr>
          <w:rFonts w:cs="Arial"/>
        </w:rPr>
        <w:t>exhaustive donor search and</w:t>
      </w:r>
      <w:r w:rsidRPr="00F95960">
        <w:t xml:space="preserve"> consider all potential donors in the </w:t>
      </w:r>
      <w:r w:rsidR="00B50808">
        <w:t>processing unit</w:t>
      </w:r>
      <w:r w:rsidRPr="00F95960">
        <w:t xml:space="preserve">. In practice however this can be both time and resource </w:t>
      </w:r>
      <w:r>
        <w:t>intensive</w:t>
      </w:r>
      <w:r w:rsidRPr="00F95960">
        <w:t>,</w:t>
      </w:r>
      <w:r>
        <w:t xml:space="preserve"> especially with large datasets. C</w:t>
      </w:r>
      <w:r w:rsidRPr="00F95960">
        <w:t>onsequently</w:t>
      </w:r>
      <w:r w:rsidR="0090201A">
        <w:t>,</w:t>
      </w:r>
      <w:r w:rsidRPr="00F95960">
        <w:t xml:space="preserve"> </w:t>
      </w:r>
      <w:r w:rsidRPr="00F95960">
        <w:rPr>
          <w:rFonts w:cs="Arial"/>
        </w:rPr>
        <w:t>CANCEIS is equipped with the ability to perform a multi-stage search.</w:t>
      </w:r>
    </w:p>
    <w:p w14:paraId="25BE429B" w14:textId="77777777" w:rsidR="001929E5" w:rsidRDefault="001929E5" w:rsidP="001929E5">
      <w:r>
        <w:t>In the 2011 Census, u</w:t>
      </w:r>
      <w:r w:rsidRPr="00F95960">
        <w:t>pon id</w:t>
      </w:r>
      <w:r>
        <w:t>entifying a failed record,</w:t>
      </w:r>
      <w:r w:rsidRPr="00F95960">
        <w:t xml:space="preserve"> CANCEIS searched the</w:t>
      </w:r>
      <w:r>
        <w:t xml:space="preserve"> </w:t>
      </w:r>
      <w:r w:rsidR="007B794F">
        <w:t>processing unit</w:t>
      </w:r>
      <w:r w:rsidRPr="00F95960">
        <w:t xml:space="preserve"> in several stages starting with the records adjacent to the failed record in the data</w:t>
      </w:r>
      <w:r>
        <w:t>set</w:t>
      </w:r>
      <w:r w:rsidRPr="00F95960">
        <w:t xml:space="preserve"> and working outwards. At the end of the second stage of </w:t>
      </w:r>
      <w:r>
        <w:t>searching</w:t>
      </w:r>
      <w:r w:rsidRPr="00F95960">
        <w:t xml:space="preserve"> and </w:t>
      </w:r>
      <w:r>
        <w:t>every</w:t>
      </w:r>
      <w:r w:rsidRPr="00F95960">
        <w:t xml:space="preserve"> subsequent stage thereafter, CANCEIS was conditioned to </w:t>
      </w:r>
      <w:proofErr w:type="gramStart"/>
      <w:r w:rsidRPr="00F95960">
        <w:t>make a decision</w:t>
      </w:r>
      <w:proofErr w:type="gramEnd"/>
      <w:r w:rsidR="0090201A">
        <w:t xml:space="preserve"> as to</w:t>
      </w:r>
      <w:r w:rsidRPr="00F95960">
        <w:t xml:space="preserve"> whether or not to continue searching for donors in additional stages. If an imputation action had been found in the latest stage that was significantly better than the imputation actions found in all the previous stages,</w:t>
      </w:r>
      <w:r>
        <w:t xml:space="preserve"> then it was assumed that it was</w:t>
      </w:r>
      <w:r w:rsidRPr="00F95960">
        <w:t xml:space="preserve"> reasonable to expect further improvements from running the next stage. If this condition was not met, or if CANCEIS had found a perfect donor match in the latest stage, it stopped the donor search for that failed record.</w:t>
      </w:r>
      <w:r w:rsidR="007B794F">
        <w:t xml:space="preserve"> This heuristic approach meant that CANCEIS did not </w:t>
      </w:r>
      <w:r w:rsidR="0090201A">
        <w:t>have to conduct an exhaustive search</w:t>
      </w:r>
      <w:r w:rsidR="007B794F">
        <w:t xml:space="preserve"> for each record, saving considerable time in processing.</w:t>
      </w:r>
    </w:p>
    <w:p w14:paraId="0F0DF07B" w14:textId="77777777" w:rsidR="00641F80" w:rsidRDefault="005270E7" w:rsidP="004F325A">
      <w:r>
        <w:t xml:space="preserve">However, when conducting a staged search, it is important to note that if the parameterisation is too restrictive then CANCEIS could end up having to settle for an </w:t>
      </w:r>
      <w:r w:rsidRPr="008F7A46">
        <w:t>inferior d</w:t>
      </w:r>
      <w:r>
        <w:t>onor with sub-optimal imputation actions because it could not search far enough to find the most suitable donors.</w:t>
      </w:r>
    </w:p>
    <w:p w14:paraId="24CF4CB1" w14:textId="77777777" w:rsidR="004F325A" w:rsidRDefault="0044103E" w:rsidP="004F325A">
      <w:r>
        <w:t>As such, an evaluation was carried out</w:t>
      </w:r>
      <w:r w:rsidR="003C62CB">
        <w:t xml:space="preserve"> to determine</w:t>
      </w:r>
      <w:r w:rsidR="004F325A">
        <w:t xml:space="preserve"> whether improvements can be made to the 2011 donor search and processing unit strategy </w:t>
      </w:r>
      <w:r w:rsidR="0090201A">
        <w:t>implemented within CANCEIS</w:t>
      </w:r>
      <w:r w:rsidR="003C62CB">
        <w:t xml:space="preserve"> in order </w:t>
      </w:r>
      <w:r w:rsidR="004F325A">
        <w:t>to achieve results of even better quality in the next 2021 Census. To do this, the work looked at three main factors</w:t>
      </w:r>
      <w:r w:rsidR="00DD6CA9">
        <w:t xml:space="preserve"> for household persons 1-6 (who make up </w:t>
      </w:r>
      <w:proofErr w:type="gramStart"/>
      <w:r w:rsidR="00DD6CA9">
        <w:t>the vast majority of</w:t>
      </w:r>
      <w:proofErr w:type="gramEnd"/>
      <w:r w:rsidR="00DD6CA9">
        <w:t xml:space="preserve"> the usually resident population)</w:t>
      </w:r>
      <w:r w:rsidR="004F325A">
        <w:t>:</w:t>
      </w:r>
    </w:p>
    <w:p w14:paraId="3FBDEA02" w14:textId="77777777" w:rsidR="004F325A" w:rsidRPr="00551AF8" w:rsidRDefault="00EE0A48" w:rsidP="006F12C2">
      <w:pPr>
        <w:pStyle w:val="ListParagraph"/>
        <w:numPr>
          <w:ilvl w:val="0"/>
          <w:numId w:val="21"/>
        </w:numPr>
        <w:spacing w:after="200" w:line="276" w:lineRule="auto"/>
      </w:pPr>
      <w:r>
        <w:t>The p</w:t>
      </w:r>
      <w:r w:rsidR="004F325A" w:rsidRPr="00551AF8">
        <w:t xml:space="preserve">rocessing </w:t>
      </w:r>
      <w:r>
        <w:t>u</w:t>
      </w:r>
      <w:r w:rsidR="004F325A" w:rsidRPr="00551AF8">
        <w:t xml:space="preserve">nit </w:t>
      </w:r>
      <w:r>
        <w:t>s</w:t>
      </w:r>
      <w:r w:rsidR="004F325A" w:rsidRPr="00551AF8">
        <w:t>ize</w:t>
      </w:r>
    </w:p>
    <w:p w14:paraId="73C7220B" w14:textId="77777777" w:rsidR="004F325A" w:rsidRPr="00551AF8" w:rsidRDefault="004F325A" w:rsidP="006F12C2">
      <w:pPr>
        <w:pStyle w:val="ListParagraph"/>
        <w:numPr>
          <w:ilvl w:val="0"/>
          <w:numId w:val="21"/>
        </w:numPr>
        <w:spacing w:after="200" w:line="276" w:lineRule="auto"/>
      </w:pPr>
      <w:r w:rsidRPr="00551AF8">
        <w:t xml:space="preserve">The </w:t>
      </w:r>
      <w:r w:rsidR="00EE0A48">
        <w:t>e</w:t>
      </w:r>
      <w:r w:rsidRPr="00551AF8">
        <w:t xml:space="preserve">quilibrium between </w:t>
      </w:r>
      <w:r w:rsidR="00EE0A48">
        <w:t>s</w:t>
      </w:r>
      <w:r w:rsidRPr="00551AF8">
        <w:t xml:space="preserve">tatistical </w:t>
      </w:r>
      <w:r w:rsidR="00EE0A48">
        <w:t>a</w:t>
      </w:r>
      <w:r w:rsidRPr="00551AF8">
        <w:t xml:space="preserve">ccuracy and </w:t>
      </w:r>
      <w:r w:rsidR="00EE0A48">
        <w:t>p</w:t>
      </w:r>
      <w:r w:rsidRPr="00551AF8">
        <w:t xml:space="preserve">rocessing </w:t>
      </w:r>
      <w:r w:rsidR="00EE0A48">
        <w:t>e</w:t>
      </w:r>
      <w:r w:rsidRPr="00551AF8">
        <w:t>fficiency</w:t>
      </w:r>
    </w:p>
    <w:p w14:paraId="3971FF9A" w14:textId="77777777" w:rsidR="004F325A" w:rsidRDefault="004F325A" w:rsidP="006F12C2">
      <w:pPr>
        <w:pStyle w:val="ListParagraph"/>
        <w:numPr>
          <w:ilvl w:val="0"/>
          <w:numId w:val="21"/>
        </w:numPr>
        <w:spacing w:after="200" w:line="276" w:lineRule="auto"/>
      </w:pPr>
      <w:r w:rsidRPr="00551AF8">
        <w:t xml:space="preserve">The </w:t>
      </w:r>
      <w:r w:rsidR="00EE0A48">
        <w:t>v</w:t>
      </w:r>
      <w:r w:rsidRPr="00551AF8">
        <w:t>ariance of the</w:t>
      </w:r>
      <w:r w:rsidR="00EE0A48">
        <w:t xml:space="preserve"> imputation</w:t>
      </w:r>
      <w:r w:rsidRPr="00551AF8">
        <w:t xml:space="preserve"> </w:t>
      </w:r>
      <w:r w:rsidR="00EE0A48">
        <w:t>a</w:t>
      </w:r>
      <w:r w:rsidRPr="00551AF8">
        <w:t>ctions</w:t>
      </w:r>
    </w:p>
    <w:p w14:paraId="6567774F" w14:textId="77777777" w:rsidR="004F325A" w:rsidRPr="00E40227" w:rsidRDefault="00AB450C" w:rsidP="004F325A">
      <w:pPr>
        <w:rPr>
          <w:lang w:val="en-US"/>
        </w:rPr>
      </w:pPr>
      <w:r>
        <w:t>The</w:t>
      </w:r>
      <w:r w:rsidR="004F325A" w:rsidRPr="00E40227">
        <w:t xml:space="preserve"> outputs of four </w:t>
      </w:r>
      <w:r w:rsidR="003C62CB">
        <w:t>2011 Census processing units (approx. 500,00</w:t>
      </w:r>
      <w:r w:rsidR="00931C9F">
        <w:t>0</w:t>
      </w:r>
      <w:r w:rsidR="003C62CB">
        <w:t xml:space="preserve"> records each)</w:t>
      </w:r>
      <w:r w:rsidR="004F325A" w:rsidRPr="00E40227">
        <w:t xml:space="preserve"> of varying enumeration </w:t>
      </w:r>
      <w:r w:rsidR="004F325A">
        <w:t>difficulty</w:t>
      </w:r>
      <w:r>
        <w:t xml:space="preserve"> were used to assess these factors and</w:t>
      </w:r>
      <w:r w:rsidR="004F325A">
        <w:t xml:space="preserve"> drew the following conclusions:</w:t>
      </w:r>
    </w:p>
    <w:p w14:paraId="4D58ECA9" w14:textId="77777777" w:rsidR="00641F80" w:rsidRDefault="00641F80" w:rsidP="006F12C2">
      <w:pPr>
        <w:pStyle w:val="ListParagraph"/>
        <w:numPr>
          <w:ilvl w:val="0"/>
          <w:numId w:val="22"/>
        </w:numPr>
        <w:spacing w:after="200" w:line="276" w:lineRule="auto"/>
      </w:pPr>
      <w:r>
        <w:t xml:space="preserve">The 2011 </w:t>
      </w:r>
      <w:r w:rsidR="00BB3551">
        <w:t xml:space="preserve">processing unit size and </w:t>
      </w:r>
      <w:r>
        <w:t xml:space="preserve">donor search parameterisation produced </w:t>
      </w:r>
      <w:proofErr w:type="gramStart"/>
      <w:r>
        <w:t>sufficient</w:t>
      </w:r>
      <w:proofErr w:type="gramEnd"/>
      <w:r>
        <w:t xml:space="preserve"> donor pools for CANCEIS to</w:t>
      </w:r>
      <w:r w:rsidR="0023758B">
        <w:t xml:space="preserve"> successfully</w:t>
      </w:r>
      <w:r>
        <w:t xml:space="preserve"> find donors and imputation actions for the failed records, meaning that unimputed records</w:t>
      </w:r>
      <w:r w:rsidRPr="00BE614D">
        <w:t xml:space="preserve"> </w:t>
      </w:r>
      <w:r>
        <w:t>were minimised.</w:t>
      </w:r>
    </w:p>
    <w:p w14:paraId="677BFCDD" w14:textId="6C77A70C" w:rsidR="00641F80" w:rsidRDefault="00641F80" w:rsidP="006F12C2">
      <w:pPr>
        <w:pStyle w:val="ListParagraph"/>
        <w:numPr>
          <w:ilvl w:val="0"/>
          <w:numId w:val="22"/>
        </w:numPr>
        <w:spacing w:after="200" w:line="276" w:lineRule="auto"/>
      </w:pPr>
      <w:r>
        <w:t>The donor search parameterisation</w:t>
      </w:r>
      <w:r w:rsidRPr="00182E32">
        <w:t xml:space="preserve"> </w:t>
      </w:r>
      <w:r>
        <w:t>appears to have</w:t>
      </w:r>
      <w:r w:rsidRPr="00904C91">
        <w:t xml:space="preserve"> achieve</w:t>
      </w:r>
      <w:r>
        <w:t>d</w:t>
      </w:r>
      <w:r w:rsidRPr="00904C91">
        <w:t xml:space="preserve"> </w:t>
      </w:r>
      <w:r>
        <w:t xml:space="preserve">a reasonable </w:t>
      </w:r>
      <w:r w:rsidRPr="00904C91">
        <w:t>equilibrium between statistical accuracy</w:t>
      </w:r>
      <w:r w:rsidR="00DD6CA9">
        <w:t xml:space="preserve"> (defined as minimising the statistical distance between the donor and failed record) </w:t>
      </w:r>
      <w:r w:rsidRPr="00904C91">
        <w:t>and processing efficiency</w:t>
      </w:r>
      <w:r w:rsidR="00E675DF">
        <w:t xml:space="preserve">, </w:t>
      </w:r>
      <w:r>
        <w:t xml:space="preserve">producing </w:t>
      </w:r>
      <w:r>
        <w:lastRenderedPageBreak/>
        <w:t xml:space="preserve">results that are very close to the ‘optimal’ parameterisation (defined as </w:t>
      </w:r>
      <w:r w:rsidR="009000E5">
        <w:t>conducting an exhaustive search of the processing unit</w:t>
      </w:r>
      <w:r>
        <w:t xml:space="preserve"> and limiting the</w:t>
      </w:r>
      <w:r w:rsidR="00253E53">
        <w:t xml:space="preserve"> final</w:t>
      </w:r>
      <w:r>
        <w:t xml:space="preserve"> donor choice to just the best</w:t>
      </w:r>
      <w:r w:rsidR="00253E53">
        <w:t xml:space="preserve"> possible</w:t>
      </w:r>
      <w:r>
        <w:t xml:space="preserve"> donor rather than picking from a range of donors)</w:t>
      </w:r>
      <w:r w:rsidR="00A07FE6">
        <w:t>,</w:t>
      </w:r>
      <w:r>
        <w:t xml:space="preserve"> but with much faster processing times</w:t>
      </w:r>
      <w:r w:rsidRPr="00904C91">
        <w:t>.</w:t>
      </w:r>
      <w:r w:rsidR="00371751">
        <w:t xml:space="preserve"> </w:t>
      </w:r>
    </w:p>
    <w:p w14:paraId="1AA09297" w14:textId="77777777" w:rsidR="00641F80" w:rsidRDefault="00641F80" w:rsidP="006F12C2">
      <w:pPr>
        <w:pStyle w:val="ListParagraph"/>
        <w:numPr>
          <w:ilvl w:val="0"/>
          <w:numId w:val="22"/>
        </w:numPr>
        <w:spacing w:after="200" w:line="276" w:lineRule="auto"/>
      </w:pPr>
      <w:r>
        <w:t xml:space="preserve">CANCEIS </w:t>
      </w:r>
      <w:r w:rsidR="00253E53">
        <w:t>was generally able to</w:t>
      </w:r>
      <w:r>
        <w:t xml:space="preserve"> consistently find good</w:t>
      </w:r>
      <w:r w:rsidR="0023758B">
        <w:t xml:space="preserve"> quality</w:t>
      </w:r>
      <w:r>
        <w:t xml:space="preserve"> imputation actions</w:t>
      </w:r>
      <w:r w:rsidR="00835CED">
        <w:t xml:space="preserve"> (minimising statistical distance to the failed record and the number of changes made to observed data)</w:t>
      </w:r>
      <w:r>
        <w:t xml:space="preserve"> </w:t>
      </w:r>
      <w:r w:rsidR="00253E53">
        <w:t>for every failed record</w:t>
      </w:r>
      <w:r w:rsidR="0023758B">
        <w:t xml:space="preserve"> </w:t>
      </w:r>
      <w:r>
        <w:t>and th</w:t>
      </w:r>
      <w:r w:rsidR="00253E53">
        <w:t>us minimise imputation variance.</w:t>
      </w:r>
    </w:p>
    <w:p w14:paraId="1D245857" w14:textId="77777777" w:rsidR="00AB2D49" w:rsidRDefault="00AB2D49" w:rsidP="006F12C2">
      <w:pPr>
        <w:pStyle w:val="ListParagraph"/>
        <w:numPr>
          <w:ilvl w:val="0"/>
          <w:numId w:val="22"/>
        </w:numPr>
      </w:pPr>
      <w:r>
        <w:t>Furthermore, further work has found that increasing processing size (to regional level for example) also offer</w:t>
      </w:r>
      <w:r w:rsidR="00AB3A49">
        <w:t>ed</w:t>
      </w:r>
      <w:r>
        <w:t xml:space="preserve"> no improvements in processing time, so the current processing unit strategy appears to be the best balance between statistical accuracy and processing efficiency.</w:t>
      </w:r>
    </w:p>
    <w:p w14:paraId="165DBEE6" w14:textId="77777777" w:rsidR="00641F80" w:rsidRDefault="00641F80" w:rsidP="00641F80">
      <w:r>
        <w:t>It is however recognised that the donor pool sizes for five and six person households were relatively impoverished compared to the other household sizes</w:t>
      </w:r>
      <w:r w:rsidR="00DD6CA9">
        <w:t xml:space="preserve"> (which is understandable given the relative paucity of larger households in the country as a whole)</w:t>
      </w:r>
      <w:r>
        <w:t xml:space="preserve">. Whilst this did not prevent CANCEIS from finding suitable imputation actions, </w:t>
      </w:r>
      <w:r w:rsidR="00AB2D49">
        <w:t>additional</w:t>
      </w:r>
      <w:r w:rsidRPr="001C0A24">
        <w:t xml:space="preserve"> work on processing unit size</w:t>
      </w:r>
      <w:r>
        <w:t xml:space="preserve"> could focus on evaluating the feasibility of</w:t>
      </w:r>
      <w:r w:rsidRPr="001C0A24">
        <w:t xml:space="preserve"> </w:t>
      </w:r>
      <w:r>
        <w:t xml:space="preserve">increasing the </w:t>
      </w:r>
      <w:r w:rsidR="0090201A">
        <w:t>processing unit size</w:t>
      </w:r>
      <w:r>
        <w:t xml:space="preserve"> for five and six person households in order to reduce the frequency of CANCEIS exhausting the</w:t>
      </w:r>
      <w:r w:rsidR="0090201A">
        <w:t xml:space="preserve"> potential</w:t>
      </w:r>
      <w:r>
        <w:t xml:space="preserve"> donor pool.</w:t>
      </w:r>
    </w:p>
    <w:p w14:paraId="2571475C" w14:textId="77777777" w:rsidR="004F325A" w:rsidRDefault="004F325A" w:rsidP="004F325A">
      <w:r>
        <w:t>Subsequently, this leaves us with two options to consider:</w:t>
      </w:r>
    </w:p>
    <w:p w14:paraId="05CB6B0B" w14:textId="22F139AC" w:rsidR="004F325A" w:rsidRDefault="004F325A" w:rsidP="006F12C2">
      <w:pPr>
        <w:pStyle w:val="ListParagraph"/>
        <w:numPr>
          <w:ilvl w:val="0"/>
          <w:numId w:val="20"/>
        </w:numPr>
        <w:spacing w:after="200" w:line="276" w:lineRule="auto"/>
      </w:pPr>
      <w:r>
        <w:t>Given that the 2011 strategy was found to produce near optimal results for</w:t>
      </w:r>
      <w:r w:rsidR="00F4111E">
        <w:t xml:space="preserve"> household</w:t>
      </w:r>
      <w:r>
        <w:t xml:space="preserve"> persons one to six, it would be acceptable to conclude our work here and apply the same</w:t>
      </w:r>
      <w:r w:rsidR="00AB3A49">
        <w:t xml:space="preserve"> processing unit size and overall search parameterisation</w:t>
      </w:r>
      <w:r>
        <w:t xml:space="preserve"> strategy</w:t>
      </w:r>
      <w:r w:rsidR="00AB3A49">
        <w:t xml:space="preserve"> as the default approach for </w:t>
      </w:r>
      <w:r>
        <w:t xml:space="preserve">2021. </w:t>
      </w:r>
    </w:p>
    <w:p w14:paraId="67D63792" w14:textId="77777777" w:rsidR="004F325A" w:rsidRDefault="004F325A" w:rsidP="006F12C2">
      <w:pPr>
        <w:pStyle w:val="ListParagraph"/>
        <w:numPr>
          <w:ilvl w:val="0"/>
          <w:numId w:val="20"/>
        </w:numPr>
        <w:spacing w:after="200" w:line="276" w:lineRule="auto"/>
      </w:pPr>
      <w:r>
        <w:t xml:space="preserve">Alternatively, given there could be room for statistical improvements in five and six person households due to the smaller donor pools, we could start a further phase of research looking at developing a specific processing unit strategy for these large households. </w:t>
      </w:r>
    </w:p>
    <w:p w14:paraId="201ECD2F" w14:textId="77777777" w:rsidR="001D78D7" w:rsidRPr="001D78D7" w:rsidRDefault="00A379B8" w:rsidP="00A379B8">
      <w:pPr>
        <w:pStyle w:val="Heading4"/>
      </w:pPr>
      <w:r>
        <w:t xml:space="preserve">5.2.2 </w:t>
      </w:r>
      <w:r w:rsidR="001D78D7" w:rsidRPr="001D78D7">
        <w:t>Recommendation</w:t>
      </w:r>
      <w:r w:rsidR="00E675DF">
        <w:t xml:space="preserve"> for 2021</w:t>
      </w:r>
    </w:p>
    <w:p w14:paraId="58B24230" w14:textId="77777777" w:rsidR="006E48B1" w:rsidRDefault="004F325A" w:rsidP="00D44437">
      <w:r>
        <w:t>We recommend that we proceed with option 1</w:t>
      </w:r>
      <w:r w:rsidR="00AB3A49">
        <w:t xml:space="preserve"> a</w:t>
      </w:r>
      <w:r w:rsidR="00D447E8">
        <w:t>s this appears to provide a good balance between statistical quality and processing efficiency</w:t>
      </w:r>
      <w:r>
        <w:t>. This decision is supported by the fac</w:t>
      </w:r>
      <w:r w:rsidR="001D78D7">
        <w:t>t that</w:t>
      </w:r>
      <w:r w:rsidR="00AB2D49">
        <w:t xml:space="preserve"> </w:t>
      </w:r>
      <w:r w:rsidR="0090201A">
        <w:t>while there may have been fewer donors for larger households</w:t>
      </w:r>
      <w:r w:rsidR="00AB3A49">
        <w:t xml:space="preserve"> compared with smaller ones</w:t>
      </w:r>
      <w:r w:rsidR="0090201A">
        <w:t xml:space="preserve">, there is no evidence that this </w:t>
      </w:r>
      <w:proofErr w:type="gramStart"/>
      <w:r w:rsidR="0090201A">
        <w:t>actually had</w:t>
      </w:r>
      <w:proofErr w:type="gramEnd"/>
      <w:r w:rsidR="0090201A">
        <w:t xml:space="preserve"> a detrimental effect</w:t>
      </w:r>
      <w:r w:rsidR="00AB3A49">
        <w:t xml:space="preserve"> on overall statistical quality. </w:t>
      </w:r>
      <w:r>
        <w:t>Consequently, although there</w:t>
      </w:r>
      <w:r w:rsidRPr="00DB2F9B">
        <w:t xml:space="preserve"> </w:t>
      </w:r>
      <w:r>
        <w:t xml:space="preserve">may be room for </w:t>
      </w:r>
      <w:r w:rsidR="0045092C">
        <w:t>some</w:t>
      </w:r>
      <w:r w:rsidR="0090201A">
        <w:t xml:space="preserve"> marginal</w:t>
      </w:r>
      <w:r w:rsidR="0045092C">
        <w:t xml:space="preserve"> </w:t>
      </w:r>
      <w:r>
        <w:t xml:space="preserve">statistical improvements </w:t>
      </w:r>
      <w:r w:rsidR="00835CED">
        <w:t>for</w:t>
      </w:r>
      <w:r>
        <w:t xml:space="preserve"> five and six person households, it </w:t>
      </w:r>
      <w:r w:rsidR="00A215DC">
        <w:t xml:space="preserve">appears to </w:t>
      </w:r>
      <w:r>
        <w:t>be sensible for us to move our focus to</w:t>
      </w:r>
      <w:r w:rsidR="00AB2D49">
        <w:t xml:space="preserve"> other</w:t>
      </w:r>
      <w:r>
        <w:t xml:space="preserve"> </w:t>
      </w:r>
      <w:r w:rsidR="001C1073">
        <w:t>higher priority areas</w:t>
      </w:r>
      <w:r w:rsidR="00835CED">
        <w:t xml:space="preserve"> in the limited time available before 2021</w:t>
      </w:r>
      <w:r w:rsidR="00AB3A49">
        <w:t xml:space="preserve"> (see section 7.0 for outstanding further work)</w:t>
      </w:r>
      <w:r w:rsidR="001C1073">
        <w:t>.</w:t>
      </w:r>
    </w:p>
    <w:p w14:paraId="49A21B88" w14:textId="77777777" w:rsidR="006E48B1" w:rsidRDefault="006E48B1" w:rsidP="00A379B8">
      <w:pPr>
        <w:pStyle w:val="Heading3"/>
      </w:pPr>
      <w:r w:rsidRPr="005565AB">
        <w:t>5.</w:t>
      </w:r>
      <w:r w:rsidR="006A57CA">
        <w:t>2</w:t>
      </w:r>
      <w:r w:rsidR="0090201A">
        <w:t xml:space="preserve"> Modularisation of imputation</w:t>
      </w:r>
    </w:p>
    <w:p w14:paraId="6B07000D" w14:textId="77777777" w:rsidR="006F12C2" w:rsidRDefault="006F12C2" w:rsidP="006E48B1">
      <w:pPr>
        <w:spacing w:after="0" w:line="240" w:lineRule="auto"/>
        <w:rPr>
          <w:b/>
        </w:rPr>
      </w:pPr>
    </w:p>
    <w:p w14:paraId="0699F627" w14:textId="77777777" w:rsidR="006F12C2" w:rsidRDefault="006F12C2" w:rsidP="006F12C2">
      <w:r>
        <w:t>A</w:t>
      </w:r>
      <w:r w:rsidR="00A379B8">
        <w:t>nother</w:t>
      </w:r>
      <w:r>
        <w:t xml:space="preserve"> key decision when designing a donor imputation strategy is whether to use a univariate or multivariate method. That is, whether to impute the target variables separately one by one, or to impute them simultaneously using the same donor for all variables. </w:t>
      </w:r>
    </w:p>
    <w:p w14:paraId="5B84DA5B" w14:textId="77777777" w:rsidR="006F12C2" w:rsidRDefault="006F12C2" w:rsidP="006F12C2">
      <w:r>
        <w:t>Traditionally, it is usually considered desirable to use a mult</w:t>
      </w:r>
      <w:r w:rsidR="00A379B8">
        <w:t>ivariate imputation method for</w:t>
      </w:r>
      <w:r>
        <w:t xml:space="preserve"> census</w:t>
      </w:r>
      <w:r w:rsidR="00A379B8">
        <w:t xml:space="preserve"> data</w:t>
      </w:r>
      <w:r>
        <w:t xml:space="preserve">. This is because resolving invalid values in a record simultaneously, using the estimated multivariate distribution from a single donor, preserves the relationship between target variables (de Waal et al., 2011). It also enables the implementation of complex edit constraints which can </w:t>
      </w:r>
      <w:r>
        <w:lastRenderedPageBreak/>
        <w:t>account for the implicit and explicit routing on the questionnaire, as well as ensuring that the imputed values satisfy</w:t>
      </w:r>
      <w:r w:rsidR="00A379B8">
        <w:t xml:space="preserve"> </w:t>
      </w:r>
      <w:proofErr w:type="gramStart"/>
      <w:r w:rsidR="00A379B8">
        <w:t>all of</w:t>
      </w:r>
      <w:proofErr w:type="gramEnd"/>
      <w:r>
        <w:t xml:space="preserve"> the edit rules.</w:t>
      </w:r>
    </w:p>
    <w:p w14:paraId="12B9CB00" w14:textId="77777777" w:rsidR="006F12C2" w:rsidRDefault="006F12C2" w:rsidP="006F12C2">
      <w:r>
        <w:t>It is however not always statistically optimal, or even possible, to impute all variables in a complex dataset simultaneously, especially given that</w:t>
      </w:r>
      <w:r w:rsidR="00AD1F92">
        <w:t>,</w:t>
      </w:r>
      <w:r>
        <w:t xml:space="preserve"> in order to maintain between person consistencies</w:t>
      </w:r>
      <w:r w:rsidR="00C2236B">
        <w:t>,</w:t>
      </w:r>
      <w:r>
        <w:t xml:space="preserve"> it is necessary to apply joint household imputation. Consequently, the presence of a single missing value in </w:t>
      </w:r>
      <w:r w:rsidRPr="00A379B8">
        <w:t>any</w:t>
      </w:r>
      <w:r w:rsidR="00A379B8" w:rsidRPr="00A379B8">
        <w:t xml:space="preserve"> one</w:t>
      </w:r>
      <w:r>
        <w:t xml:space="preserve"> of the fields for just one member of a household can prevent the whole household from being used as a donor, therefore reducing the size of the donor pool and consequently the quality of imputation actions. </w:t>
      </w:r>
    </w:p>
    <w:p w14:paraId="7CAD6EBA" w14:textId="77777777" w:rsidR="006F12C2" w:rsidRPr="00AB6EC3" w:rsidRDefault="006F12C2" w:rsidP="006F12C2">
      <w:r>
        <w:t xml:space="preserve">It may also be too </w:t>
      </w:r>
      <w:r w:rsidRPr="00284016">
        <w:t>computationally</w:t>
      </w:r>
      <w:r>
        <w:t xml:space="preserve"> </w:t>
      </w:r>
      <w:r w:rsidRPr="00284016">
        <w:t xml:space="preserve">costly to apply all edit rules and </w:t>
      </w:r>
      <w:r>
        <w:t xml:space="preserve">to </w:t>
      </w:r>
      <w:r w:rsidRPr="00284016">
        <w:t>determine the optimum imputation actions f</w:t>
      </w:r>
      <w:r>
        <w:t>or all variables at the same time.</w:t>
      </w:r>
      <w:r w:rsidRPr="00AB6EC3">
        <w:t xml:space="preserve"> </w:t>
      </w:r>
      <w:r>
        <w:t>Additionally, there may be a need to use routing variables or variables derived from previously imputed variables during imputation of other variables (</w:t>
      </w:r>
      <w:proofErr w:type="spellStart"/>
      <w:r>
        <w:t>Bankier</w:t>
      </w:r>
      <w:proofErr w:type="spellEnd"/>
      <w:r>
        <w:t>, 2000).</w:t>
      </w:r>
    </w:p>
    <w:p w14:paraId="247DCA76" w14:textId="77777777" w:rsidR="00137994" w:rsidRDefault="006F12C2" w:rsidP="00137994">
      <w:pPr>
        <w:autoSpaceDE w:val="0"/>
        <w:autoSpaceDN w:val="0"/>
        <w:adjustRightInd w:val="0"/>
        <w:spacing w:after="0" w:line="276" w:lineRule="auto"/>
      </w:pPr>
      <w:r>
        <w:t xml:space="preserve">One solution in these situations is to modularise the data. That is, to separate the imputable variables into subsets (modules) and impute </w:t>
      </w:r>
      <w:r w:rsidR="00E5134F">
        <w:t>just the</w:t>
      </w:r>
      <w:r>
        <w:t xml:space="preserve"> variables in each module simultaneously, thus still enabling a level of multivariate imputation but reducing the complexity of the task.</w:t>
      </w:r>
      <w:r w:rsidR="00137994">
        <w:t xml:space="preserve"> Modularisation also</w:t>
      </w:r>
      <w:r w:rsidR="00137994" w:rsidRPr="007D5470">
        <w:t xml:space="preserve"> </w:t>
      </w:r>
      <w:r w:rsidR="00137994">
        <w:t>makes it</w:t>
      </w:r>
      <w:r w:rsidR="00137994" w:rsidRPr="007D5470">
        <w:t xml:space="preserve"> possible to include </w:t>
      </w:r>
      <w:r w:rsidR="00137994">
        <w:t>only variable</w:t>
      </w:r>
      <w:r w:rsidR="00137994" w:rsidRPr="007D5470">
        <w:t>s t</w:t>
      </w:r>
      <w:r w:rsidR="00137994">
        <w:t>hat help to predict each other in each module, therefore potentially ensuring better preservation of higher order distributions compared w</w:t>
      </w:r>
      <w:r w:rsidR="00D93DE7">
        <w:t>it</w:t>
      </w:r>
      <w:r w:rsidR="00C2236B">
        <w:t>h a fully multivariate method. In fact, t</w:t>
      </w:r>
      <w:r w:rsidR="00D93DE7">
        <w:t xml:space="preserve">esting prior to the 2011 Census confirmed that modularised imputation </w:t>
      </w:r>
      <w:r w:rsidR="00B63B2A">
        <w:t>produced better recovery</w:t>
      </w:r>
      <w:r w:rsidR="00C2236B">
        <w:t xml:space="preserve"> of distributions</w:t>
      </w:r>
      <w:r w:rsidR="00B63B2A">
        <w:t xml:space="preserve"> th</w:t>
      </w:r>
      <w:r w:rsidR="00C2236B">
        <w:t xml:space="preserve">an full multivariate imputation (internal working group paper </w:t>
      </w:r>
      <w:r w:rsidR="00C2236B">
        <w:rPr>
          <w:rFonts w:cs="Helv"/>
          <w:color w:val="000000"/>
        </w:rPr>
        <w:t xml:space="preserve">UKCEAIWG </w:t>
      </w:r>
      <w:r w:rsidR="00C2236B" w:rsidRPr="009E6BBD">
        <w:rPr>
          <w:rFonts w:cs="Helv"/>
          <w:color w:val="000000"/>
        </w:rPr>
        <w:t>(08)18</w:t>
      </w:r>
      <w:r w:rsidR="00C2236B">
        <w:t>). Furthermore</w:t>
      </w:r>
      <w:r w:rsidR="00C2236B">
        <w:rPr>
          <w:rFonts w:cs="Helv"/>
          <w:color w:val="000000"/>
        </w:rPr>
        <w:t>, w</w:t>
      </w:r>
      <w:r w:rsidR="00C2236B" w:rsidRPr="009E6BBD">
        <w:rPr>
          <w:rFonts w:cs="Helv"/>
          <w:color w:val="000000"/>
        </w:rPr>
        <w:t>hen full edit constraints were applied, the computational burden on CANCEIS was so high that it was simply not possible to successfully run the process for all variables simultaneously (</w:t>
      </w:r>
      <w:r w:rsidR="00A379B8">
        <w:rPr>
          <w:rFonts w:cs="Helv"/>
          <w:color w:val="000000"/>
        </w:rPr>
        <w:t xml:space="preserve">internal working group paper </w:t>
      </w:r>
      <w:r w:rsidR="00C2236B" w:rsidRPr="009E6BBD">
        <w:rPr>
          <w:rFonts w:cs="Helv"/>
          <w:color w:val="000000"/>
        </w:rPr>
        <w:t>UKCEAIWG (09)12</w:t>
      </w:r>
      <w:r w:rsidR="00A379B8">
        <w:rPr>
          <w:rFonts w:cs="Helv"/>
          <w:color w:val="000000"/>
        </w:rPr>
        <w:t>)</w:t>
      </w:r>
      <w:r w:rsidR="00C2236B">
        <w:rPr>
          <w:rFonts w:cs="Helv"/>
          <w:color w:val="000000"/>
        </w:rPr>
        <w:t>.</w:t>
      </w:r>
    </w:p>
    <w:p w14:paraId="08CCD222" w14:textId="77777777" w:rsidR="00137994" w:rsidRDefault="00137994" w:rsidP="00137994">
      <w:pPr>
        <w:autoSpaceDE w:val="0"/>
        <w:autoSpaceDN w:val="0"/>
        <w:adjustRightInd w:val="0"/>
        <w:spacing w:after="0" w:line="276" w:lineRule="auto"/>
      </w:pPr>
    </w:p>
    <w:p w14:paraId="34A61DD8" w14:textId="77777777" w:rsidR="002672C0" w:rsidRPr="002672C0" w:rsidRDefault="006F12C2" w:rsidP="00120879">
      <w:pPr>
        <w:autoSpaceDE w:val="0"/>
        <w:autoSpaceDN w:val="0"/>
        <w:adjustRightInd w:val="0"/>
        <w:spacing w:after="0" w:line="276" w:lineRule="auto"/>
        <w:rPr>
          <w:rFonts w:cs="Arial"/>
        </w:rPr>
      </w:pPr>
      <w:r>
        <w:t>For these reasons, a modularised strategy was developed for the 2011 Census and</w:t>
      </w:r>
      <w:r w:rsidR="00A379B8">
        <w:t xml:space="preserve"> sequential</w:t>
      </w:r>
      <w:r>
        <w:t xml:space="preserve"> multivariate imputation of the modules was carried out using </w:t>
      </w:r>
      <w:r w:rsidR="00DD54FC">
        <w:t>CANCEIS</w:t>
      </w:r>
      <w:r w:rsidR="006C6103">
        <w:t>, with the variables in each module imputed and fixed before</w:t>
      </w:r>
      <w:r w:rsidR="00A379B8">
        <w:t xml:space="preserve"> the next module</w:t>
      </w:r>
      <w:r w:rsidR="006C6103">
        <w:t xml:space="preserve"> of variables </w:t>
      </w:r>
      <w:r w:rsidR="00A379B8">
        <w:t>wa</w:t>
      </w:r>
      <w:r w:rsidR="006C6103">
        <w:t>s imputed.</w:t>
      </w:r>
      <w:r w:rsidR="002672C0">
        <w:t xml:space="preserve"> </w:t>
      </w:r>
      <w:r w:rsidR="002672C0" w:rsidRPr="002672C0">
        <w:rPr>
          <w:rFonts w:cs="Arial"/>
        </w:rPr>
        <w:t xml:space="preserve">Priority was given to the key variables that defined the population estimates and bases. These were treated in the first module with variables that helped to predict them. </w:t>
      </w:r>
    </w:p>
    <w:p w14:paraId="63D3C9D9" w14:textId="77777777" w:rsidR="002672C0" w:rsidRDefault="002672C0" w:rsidP="006F12C2"/>
    <w:p w14:paraId="3C8B987F" w14:textId="77777777" w:rsidR="00120879" w:rsidRDefault="00120879" w:rsidP="006F12C2"/>
    <w:p w14:paraId="308C8E2D" w14:textId="77777777" w:rsidR="00120879" w:rsidRDefault="00120879" w:rsidP="006F12C2"/>
    <w:p w14:paraId="2E10A354" w14:textId="77777777" w:rsidR="00120879" w:rsidRDefault="00120879" w:rsidP="006F12C2"/>
    <w:p w14:paraId="4759E285" w14:textId="77777777" w:rsidR="00120879" w:rsidRDefault="00120879" w:rsidP="006F12C2"/>
    <w:p w14:paraId="526E51D5" w14:textId="77777777" w:rsidR="00120879" w:rsidRDefault="00120879" w:rsidP="006F12C2"/>
    <w:p w14:paraId="3AE16A6B" w14:textId="77777777" w:rsidR="00120879" w:rsidRDefault="00120879" w:rsidP="006F12C2"/>
    <w:p w14:paraId="7ABB286C" w14:textId="77777777" w:rsidR="00120879" w:rsidRDefault="00120879" w:rsidP="006F12C2"/>
    <w:p w14:paraId="2C4B8881" w14:textId="77777777" w:rsidR="00120879" w:rsidRDefault="00120879" w:rsidP="006F12C2"/>
    <w:p w14:paraId="3C1AEED4" w14:textId="77777777" w:rsidR="00120879" w:rsidRDefault="00120879" w:rsidP="006F12C2"/>
    <w:p w14:paraId="4EF376A1" w14:textId="7E2BA815" w:rsidR="006F12C2" w:rsidRDefault="0066178F" w:rsidP="006F12C2">
      <w:r>
        <w:lastRenderedPageBreak/>
        <w:t>Table</w:t>
      </w:r>
      <w:r w:rsidR="00A379B8">
        <w:t xml:space="preserve"> </w:t>
      </w:r>
      <w:r w:rsidR="00120879">
        <w:t>2</w:t>
      </w:r>
      <w:r w:rsidR="00A379B8">
        <w:t xml:space="preserve"> sets out the modules used during the main item imputation stage</w:t>
      </w:r>
      <w:r w:rsidR="006F12C2">
        <w:t xml:space="preserve"> 2011.</w:t>
      </w:r>
    </w:p>
    <w:p w14:paraId="3DB30CFC" w14:textId="77777777" w:rsidR="00F4111E" w:rsidRDefault="00F4111E" w:rsidP="0066178F">
      <w:pPr>
        <w:pStyle w:val="NoSpacing"/>
        <w:rPr>
          <w:rFonts w:cs="Helv"/>
          <w:b/>
          <w:bCs/>
          <w:color w:val="000000"/>
          <w:sz w:val="18"/>
          <w:szCs w:val="18"/>
        </w:rPr>
      </w:pPr>
    </w:p>
    <w:p w14:paraId="6D1ACE6F" w14:textId="792A724C" w:rsidR="0066178F" w:rsidRPr="00120879" w:rsidRDefault="0066178F" w:rsidP="0066178F">
      <w:pPr>
        <w:pStyle w:val="NoSpacing"/>
        <w:rPr>
          <w:rFonts w:cs="Helv"/>
          <w:b/>
          <w:bCs/>
          <w:color w:val="000000"/>
        </w:rPr>
      </w:pPr>
      <w:r w:rsidRPr="00120879">
        <w:rPr>
          <w:rFonts w:cs="Helv"/>
          <w:b/>
          <w:bCs/>
          <w:color w:val="000000"/>
        </w:rPr>
        <w:t xml:space="preserve">Table </w:t>
      </w:r>
      <w:r w:rsidR="00120879" w:rsidRPr="00120879">
        <w:rPr>
          <w:rFonts w:cs="Helv"/>
          <w:b/>
          <w:bCs/>
          <w:color w:val="000000"/>
        </w:rPr>
        <w:t>2</w:t>
      </w:r>
      <w:r w:rsidRPr="00120879">
        <w:rPr>
          <w:rFonts w:cs="Helv"/>
          <w:b/>
          <w:bCs/>
          <w:color w:val="000000"/>
        </w:rPr>
        <w:t>. Item level imputation groups and modules</w:t>
      </w:r>
      <w:r w:rsidR="00A379B8" w:rsidRPr="00120879">
        <w:rPr>
          <w:rFonts w:cs="Helv"/>
          <w:b/>
          <w:bCs/>
          <w:color w:val="000000"/>
        </w:rPr>
        <w:t xml:space="preserve"> in the 2011 Census (main item imputation stage)</w:t>
      </w:r>
    </w:p>
    <w:p w14:paraId="386E7142" w14:textId="77777777" w:rsidR="0066178F" w:rsidRPr="00922A1F" w:rsidRDefault="0066178F" w:rsidP="0066178F">
      <w:pPr>
        <w:pStyle w:val="NoSpacing"/>
        <w:rPr>
          <w:sz w:val="9"/>
          <w:szCs w:val="9"/>
        </w:rPr>
      </w:pPr>
    </w:p>
    <w:tbl>
      <w:tblPr>
        <w:tblStyle w:val="LightShading1"/>
        <w:tblW w:w="0" w:type="auto"/>
        <w:tblLayout w:type="fixed"/>
        <w:tblLook w:val="00A0" w:firstRow="1" w:lastRow="0" w:firstColumn="1" w:lastColumn="0" w:noHBand="0" w:noVBand="0"/>
      </w:tblPr>
      <w:tblGrid>
        <w:gridCol w:w="2376"/>
        <w:gridCol w:w="2552"/>
        <w:gridCol w:w="1984"/>
      </w:tblGrid>
      <w:tr w:rsidR="0066178F" w:rsidRPr="008C1A30" w14:paraId="250FCB58" w14:textId="77777777" w:rsidTr="00D93D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7FFBD168" w14:textId="77777777" w:rsidR="0066178F" w:rsidRPr="008C1A30" w:rsidRDefault="0066178F" w:rsidP="00D93DE7">
            <w:pPr>
              <w:keepNext/>
              <w:keepLines/>
              <w:autoSpaceDE w:val="0"/>
              <w:autoSpaceDN w:val="0"/>
              <w:adjustRightInd w:val="0"/>
              <w:ind w:left="15"/>
              <w:rPr>
                <w:rFonts w:cs="Helv"/>
                <w:color w:val="000000"/>
              </w:rPr>
            </w:pPr>
            <w:r>
              <w:rPr>
                <w:rFonts w:cs="Helv"/>
                <w:color w:val="000000"/>
              </w:rPr>
              <w:t>Data</w:t>
            </w:r>
            <w:r w:rsidRPr="008C1A30">
              <w:rPr>
                <w:rFonts w:cs="Helv"/>
                <w:color w:val="000000"/>
              </w:rPr>
              <w:t xml:space="preserve"> group</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7A9D7A37"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Module</w:t>
            </w:r>
          </w:p>
        </w:tc>
        <w:tc>
          <w:tcPr>
            <w:tcW w:w="1984" w:type="dxa"/>
          </w:tcPr>
          <w:p w14:paraId="06667E81" w14:textId="77777777" w:rsidR="0066178F" w:rsidRPr="008C1A30" w:rsidRDefault="0066178F" w:rsidP="00D93DE7">
            <w:pPr>
              <w:keepNext/>
              <w:keepLines/>
              <w:autoSpaceDE w:val="0"/>
              <w:autoSpaceDN w:val="0"/>
              <w:adjustRightInd w:val="0"/>
              <w:ind w:left="15"/>
              <w:jc w:val="right"/>
              <w:cnfStyle w:val="100000000000" w:firstRow="1" w:lastRow="0" w:firstColumn="0" w:lastColumn="0" w:oddVBand="0" w:evenVBand="0" w:oddHBand="0" w:evenHBand="0" w:firstRowFirstColumn="0" w:firstRowLastColumn="0" w:lastRowFirstColumn="0" w:lastRowLastColumn="0"/>
              <w:rPr>
                <w:rFonts w:cs="Helv"/>
                <w:color w:val="000000"/>
              </w:rPr>
            </w:pPr>
            <w:r>
              <w:rPr>
                <w:rFonts w:cs="Helv"/>
                <w:color w:val="000000"/>
              </w:rPr>
              <w:t>Number of variables imputed</w:t>
            </w:r>
          </w:p>
        </w:tc>
      </w:tr>
      <w:tr w:rsidR="0066178F" w:rsidRPr="008C1A30" w14:paraId="6DF9D890"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69F8B673"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Observed Households</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057C3E8F" w14:textId="77777777" w:rsidR="0066178F" w:rsidRDefault="00C86E7C" w:rsidP="00D93DE7">
            <w:pPr>
              <w:keepNext/>
              <w:keepLines/>
              <w:autoSpaceDE w:val="0"/>
              <w:autoSpaceDN w:val="0"/>
              <w:adjustRightInd w:val="0"/>
              <w:ind w:left="15"/>
              <w:rPr>
                <w:rFonts w:cs="Helv"/>
                <w:color w:val="000000"/>
              </w:rPr>
            </w:pPr>
            <w:r>
              <w:rPr>
                <w:rFonts w:cs="Helv"/>
                <w:color w:val="000000"/>
              </w:rPr>
              <w:t>Household Variables</w:t>
            </w:r>
          </w:p>
          <w:p w14:paraId="0A78B331" w14:textId="77777777" w:rsidR="0066178F" w:rsidRDefault="0066178F" w:rsidP="00D93DE7">
            <w:pPr>
              <w:keepNext/>
              <w:keepLines/>
              <w:autoSpaceDE w:val="0"/>
              <w:autoSpaceDN w:val="0"/>
              <w:adjustRightInd w:val="0"/>
              <w:ind w:left="15"/>
              <w:rPr>
                <w:rFonts w:cs="Helv"/>
                <w:color w:val="000000"/>
              </w:rPr>
            </w:pPr>
          </w:p>
          <w:p w14:paraId="537F1DF7" w14:textId="77777777" w:rsidR="0066178F" w:rsidRPr="008C1A30" w:rsidRDefault="0066178F" w:rsidP="00D93DE7">
            <w:pPr>
              <w:keepNext/>
              <w:keepLines/>
              <w:autoSpaceDE w:val="0"/>
              <w:autoSpaceDN w:val="0"/>
              <w:adjustRightInd w:val="0"/>
              <w:ind w:left="15"/>
              <w:rPr>
                <w:rFonts w:cs="Helv"/>
                <w:color w:val="000000"/>
              </w:rPr>
            </w:pPr>
          </w:p>
        </w:tc>
        <w:tc>
          <w:tcPr>
            <w:tcW w:w="1984" w:type="dxa"/>
            <w:shd w:val="clear" w:color="auto" w:fill="D9D9D9" w:themeFill="background1" w:themeFillShade="D9"/>
          </w:tcPr>
          <w:p w14:paraId="4EAD6B4A"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10</w:t>
            </w:r>
          </w:p>
        </w:tc>
      </w:tr>
      <w:tr w:rsidR="0066178F" w:rsidRPr="008C1A30" w14:paraId="259D9947" w14:textId="77777777" w:rsidTr="00D93DE7">
        <w:trPr>
          <w:trHeight w:val="327"/>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24F5EE9F"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Dummy Households</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09D0093B"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Household Variables</w:t>
            </w:r>
          </w:p>
        </w:tc>
        <w:tc>
          <w:tcPr>
            <w:tcW w:w="1984" w:type="dxa"/>
            <w:shd w:val="clear" w:color="auto" w:fill="auto"/>
          </w:tcPr>
          <w:p w14:paraId="0CFECA25"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4</w:t>
            </w:r>
          </w:p>
        </w:tc>
      </w:tr>
      <w:tr w:rsidR="0066178F" w:rsidRPr="008C1A30" w14:paraId="247799DA"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2A0DF63C"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74AC3389" w14:textId="77777777" w:rsidR="0066178F" w:rsidRDefault="0066178F" w:rsidP="00D93DE7">
            <w:pPr>
              <w:keepNext/>
              <w:keepLines/>
              <w:autoSpaceDE w:val="0"/>
              <w:autoSpaceDN w:val="0"/>
              <w:adjustRightInd w:val="0"/>
              <w:rPr>
                <w:rFonts w:cs="Helv"/>
                <w:color w:val="000000"/>
              </w:rPr>
            </w:pPr>
            <w:r w:rsidRPr="008C1A30">
              <w:rPr>
                <w:rFonts w:cs="Helv"/>
                <w:color w:val="000000"/>
              </w:rPr>
              <w:t>Dummy</w:t>
            </w:r>
            <w:r>
              <w:rPr>
                <w:rFonts w:cs="Helv"/>
                <w:color w:val="000000"/>
              </w:rPr>
              <w:t xml:space="preserve"> Variable (reason) </w:t>
            </w:r>
          </w:p>
          <w:p w14:paraId="0D420383" w14:textId="77777777" w:rsidR="0066178F" w:rsidRPr="008C1A30" w:rsidRDefault="0066178F" w:rsidP="00D93DE7">
            <w:pPr>
              <w:keepNext/>
              <w:keepLines/>
              <w:autoSpaceDE w:val="0"/>
              <w:autoSpaceDN w:val="0"/>
              <w:adjustRightInd w:val="0"/>
              <w:rPr>
                <w:rFonts w:cs="Helv"/>
                <w:color w:val="000000"/>
              </w:rPr>
            </w:pPr>
          </w:p>
        </w:tc>
        <w:tc>
          <w:tcPr>
            <w:tcW w:w="1984" w:type="dxa"/>
            <w:shd w:val="clear" w:color="auto" w:fill="auto"/>
          </w:tcPr>
          <w:p w14:paraId="388D6C11" w14:textId="77777777" w:rsidR="0066178F" w:rsidRPr="008C1A30" w:rsidRDefault="0066178F" w:rsidP="00D93DE7">
            <w:pPr>
              <w:keepNext/>
              <w:keepLines/>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1</w:t>
            </w:r>
          </w:p>
        </w:tc>
      </w:tr>
      <w:tr w:rsidR="0066178F" w:rsidRPr="008C1A30" w14:paraId="58337CBE"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1B55F339" w14:textId="77777777" w:rsidR="0066178F" w:rsidRPr="008C1A30" w:rsidRDefault="008C3C14" w:rsidP="00D93DE7">
            <w:pPr>
              <w:keepNext/>
              <w:keepLines/>
              <w:autoSpaceDE w:val="0"/>
              <w:autoSpaceDN w:val="0"/>
              <w:adjustRightInd w:val="0"/>
              <w:ind w:left="15"/>
              <w:rPr>
                <w:rFonts w:cs="Helv"/>
                <w:color w:val="000000"/>
              </w:rPr>
            </w:pPr>
            <w:r>
              <w:rPr>
                <w:rFonts w:cs="Helv"/>
                <w:color w:val="000000"/>
              </w:rPr>
              <w:t xml:space="preserve">Residential </w:t>
            </w:r>
            <w:r w:rsidR="0066178F" w:rsidRPr="008C1A30">
              <w:rPr>
                <w:rFonts w:cs="Helv"/>
                <w:color w:val="000000"/>
              </w:rPr>
              <w:t>Person</w:t>
            </w:r>
            <w:r w:rsidR="0066178F">
              <w:rPr>
                <w:rFonts w:cs="Helv"/>
                <w:color w:val="000000"/>
              </w:rPr>
              <w:t>s</w:t>
            </w:r>
            <w:r w:rsidR="0066178F" w:rsidRPr="008C1A30">
              <w:rPr>
                <w:rFonts w:cs="Helv"/>
                <w:color w:val="000000"/>
              </w:rPr>
              <w:t xml:space="preserve"> 1 to 6</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4B609FEF" w14:textId="77777777" w:rsidR="0066178F" w:rsidRPr="008C1A30" w:rsidRDefault="00C86E7C" w:rsidP="00D93DE7">
            <w:pPr>
              <w:keepNext/>
              <w:keepLines/>
              <w:autoSpaceDE w:val="0"/>
              <w:autoSpaceDN w:val="0"/>
              <w:adjustRightInd w:val="0"/>
              <w:ind w:left="15"/>
              <w:rPr>
                <w:rFonts w:cs="Helv"/>
                <w:color w:val="000000"/>
              </w:rPr>
            </w:pPr>
            <w:r>
              <w:rPr>
                <w:rFonts w:cs="Helv"/>
                <w:color w:val="000000"/>
              </w:rPr>
              <w:t>Demographic Variables</w:t>
            </w:r>
          </w:p>
        </w:tc>
        <w:tc>
          <w:tcPr>
            <w:tcW w:w="1984" w:type="dxa"/>
            <w:shd w:val="clear" w:color="auto" w:fill="D9D9D9" w:themeFill="background1" w:themeFillShade="D9"/>
          </w:tcPr>
          <w:p w14:paraId="54E45F93"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19</w:t>
            </w:r>
          </w:p>
        </w:tc>
      </w:tr>
      <w:tr w:rsidR="0066178F" w:rsidRPr="008C1A30" w14:paraId="3DD130FA"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4A4565E8"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636349CC"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Culture</w:t>
            </w:r>
            <w:r w:rsidR="00C86E7C">
              <w:rPr>
                <w:rFonts w:cs="Helv"/>
                <w:color w:val="000000"/>
              </w:rPr>
              <w:t xml:space="preserve"> Variables</w:t>
            </w:r>
          </w:p>
        </w:tc>
        <w:tc>
          <w:tcPr>
            <w:tcW w:w="1984" w:type="dxa"/>
            <w:shd w:val="clear" w:color="auto" w:fill="D9D9D9" w:themeFill="background1" w:themeFillShade="D9"/>
          </w:tcPr>
          <w:p w14:paraId="7313131D"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21</w:t>
            </w:r>
          </w:p>
        </w:tc>
      </w:tr>
      <w:tr w:rsidR="0066178F" w:rsidRPr="008C1A30" w14:paraId="43C147B6"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1D50C0F6"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3E07648D"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Health</w:t>
            </w:r>
            <w:r w:rsidR="00C86E7C">
              <w:rPr>
                <w:rFonts w:cs="Helv"/>
                <w:color w:val="000000"/>
              </w:rPr>
              <w:t xml:space="preserve"> Variables</w:t>
            </w:r>
          </w:p>
        </w:tc>
        <w:tc>
          <w:tcPr>
            <w:tcW w:w="1984" w:type="dxa"/>
            <w:shd w:val="clear" w:color="auto" w:fill="D9D9D9" w:themeFill="background1" w:themeFillShade="D9"/>
          </w:tcPr>
          <w:p w14:paraId="3CA93E21"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3</w:t>
            </w:r>
          </w:p>
        </w:tc>
      </w:tr>
      <w:tr w:rsidR="0066178F" w:rsidRPr="008C1A30" w14:paraId="53971DE6"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68E8F525"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4C117916" w14:textId="77777777" w:rsidR="0066178F" w:rsidRDefault="0066178F" w:rsidP="00D93DE7">
            <w:pPr>
              <w:keepNext/>
              <w:keepLines/>
              <w:autoSpaceDE w:val="0"/>
              <w:autoSpaceDN w:val="0"/>
              <w:adjustRightInd w:val="0"/>
              <w:ind w:left="15"/>
              <w:rPr>
                <w:rFonts w:cs="Helv"/>
                <w:color w:val="000000"/>
              </w:rPr>
            </w:pPr>
            <w:r w:rsidRPr="008C1A30">
              <w:rPr>
                <w:rFonts w:cs="Helv"/>
                <w:color w:val="000000"/>
              </w:rPr>
              <w:t>Labour Market</w:t>
            </w:r>
            <w:r w:rsidR="00C86E7C">
              <w:rPr>
                <w:rFonts w:cs="Helv"/>
                <w:color w:val="000000"/>
              </w:rPr>
              <w:t xml:space="preserve"> Variables</w:t>
            </w:r>
          </w:p>
          <w:p w14:paraId="555F295E" w14:textId="77777777" w:rsidR="0066178F" w:rsidRPr="008C1A30" w:rsidRDefault="0066178F" w:rsidP="00D93DE7">
            <w:pPr>
              <w:keepNext/>
              <w:keepLines/>
              <w:autoSpaceDE w:val="0"/>
              <w:autoSpaceDN w:val="0"/>
              <w:adjustRightInd w:val="0"/>
              <w:ind w:left="15"/>
              <w:rPr>
                <w:rFonts w:cs="Helv"/>
                <w:color w:val="000000"/>
              </w:rPr>
            </w:pPr>
          </w:p>
        </w:tc>
        <w:tc>
          <w:tcPr>
            <w:tcW w:w="1984" w:type="dxa"/>
            <w:shd w:val="clear" w:color="auto" w:fill="D9D9D9" w:themeFill="background1" w:themeFillShade="D9"/>
          </w:tcPr>
          <w:p w14:paraId="3EC2D5F6"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15</w:t>
            </w:r>
          </w:p>
        </w:tc>
      </w:tr>
      <w:tr w:rsidR="0066178F" w:rsidRPr="008C1A30" w14:paraId="3A4C5503"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6762F118" w14:textId="77777777" w:rsidR="0066178F" w:rsidRPr="008C1A30" w:rsidRDefault="008C3C14" w:rsidP="00D93DE7">
            <w:pPr>
              <w:keepNext/>
              <w:keepLines/>
              <w:autoSpaceDE w:val="0"/>
              <w:autoSpaceDN w:val="0"/>
              <w:adjustRightInd w:val="0"/>
              <w:ind w:left="15"/>
              <w:rPr>
                <w:rFonts w:cs="Helv"/>
                <w:color w:val="000000"/>
              </w:rPr>
            </w:pPr>
            <w:r>
              <w:rPr>
                <w:rFonts w:cs="Helv"/>
                <w:color w:val="000000"/>
              </w:rPr>
              <w:t xml:space="preserve">Residential </w:t>
            </w:r>
            <w:r w:rsidR="0066178F" w:rsidRPr="008C1A30">
              <w:rPr>
                <w:rFonts w:cs="Helv"/>
                <w:color w:val="000000"/>
              </w:rPr>
              <w:t>Persons 7</w:t>
            </w:r>
            <w:r w:rsidR="0066178F">
              <w:rPr>
                <w:rFonts w:cs="Helv"/>
                <w:color w:val="000000"/>
              </w:rPr>
              <w:t xml:space="preserve"> to 30</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59C81F2D"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Demographics</w:t>
            </w:r>
            <w:r w:rsidR="00C86E7C">
              <w:rPr>
                <w:rFonts w:cs="Helv"/>
                <w:color w:val="000000"/>
              </w:rPr>
              <w:t xml:space="preserve"> Variables</w:t>
            </w:r>
          </w:p>
        </w:tc>
        <w:tc>
          <w:tcPr>
            <w:tcW w:w="1984" w:type="dxa"/>
            <w:shd w:val="clear" w:color="auto" w:fill="auto"/>
          </w:tcPr>
          <w:p w14:paraId="6D60EC0B"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15</w:t>
            </w:r>
          </w:p>
        </w:tc>
      </w:tr>
      <w:tr w:rsidR="0066178F" w:rsidRPr="008C1A30" w14:paraId="10CB3EAC"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1D66270A"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72F46107"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Culture</w:t>
            </w:r>
            <w:r w:rsidR="00C86E7C">
              <w:rPr>
                <w:rFonts w:cs="Helv"/>
                <w:color w:val="000000"/>
              </w:rPr>
              <w:t xml:space="preserve"> Variables</w:t>
            </w:r>
          </w:p>
        </w:tc>
        <w:tc>
          <w:tcPr>
            <w:tcW w:w="1984" w:type="dxa"/>
            <w:shd w:val="clear" w:color="auto" w:fill="auto"/>
          </w:tcPr>
          <w:p w14:paraId="243B44CD"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21</w:t>
            </w:r>
          </w:p>
        </w:tc>
      </w:tr>
      <w:tr w:rsidR="0066178F" w:rsidRPr="008C1A30" w14:paraId="6D7D165F"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603009ED"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2DF9A0D7"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Health</w:t>
            </w:r>
            <w:r w:rsidR="00C86E7C">
              <w:rPr>
                <w:rFonts w:cs="Helv"/>
                <w:color w:val="000000"/>
              </w:rPr>
              <w:t xml:space="preserve"> Variables</w:t>
            </w:r>
          </w:p>
        </w:tc>
        <w:tc>
          <w:tcPr>
            <w:tcW w:w="1984" w:type="dxa"/>
            <w:shd w:val="clear" w:color="auto" w:fill="auto"/>
          </w:tcPr>
          <w:p w14:paraId="5C9C267B"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3</w:t>
            </w:r>
          </w:p>
        </w:tc>
      </w:tr>
      <w:tr w:rsidR="0066178F" w:rsidRPr="008C1A30" w14:paraId="49421B23"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72D0249B"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auto"/>
          </w:tcPr>
          <w:p w14:paraId="3619564E" w14:textId="77777777" w:rsidR="0066178F" w:rsidRDefault="0066178F" w:rsidP="00D93DE7">
            <w:pPr>
              <w:keepNext/>
              <w:keepLines/>
              <w:autoSpaceDE w:val="0"/>
              <w:autoSpaceDN w:val="0"/>
              <w:adjustRightInd w:val="0"/>
              <w:ind w:left="15"/>
              <w:rPr>
                <w:rFonts w:cs="Helv"/>
                <w:color w:val="000000"/>
              </w:rPr>
            </w:pPr>
            <w:r w:rsidRPr="008C1A30">
              <w:rPr>
                <w:rFonts w:cs="Helv"/>
                <w:color w:val="000000"/>
              </w:rPr>
              <w:t>Labour Market</w:t>
            </w:r>
            <w:r w:rsidR="00C86E7C">
              <w:rPr>
                <w:rFonts w:cs="Helv"/>
                <w:color w:val="000000"/>
              </w:rPr>
              <w:t xml:space="preserve"> Variables</w:t>
            </w:r>
          </w:p>
          <w:p w14:paraId="0510BBE4" w14:textId="77777777" w:rsidR="0066178F" w:rsidRPr="008C1A30" w:rsidRDefault="0066178F" w:rsidP="00D93DE7">
            <w:pPr>
              <w:keepNext/>
              <w:keepLines/>
              <w:autoSpaceDE w:val="0"/>
              <w:autoSpaceDN w:val="0"/>
              <w:adjustRightInd w:val="0"/>
              <w:ind w:left="15"/>
              <w:rPr>
                <w:rFonts w:cs="Helv"/>
                <w:color w:val="000000"/>
              </w:rPr>
            </w:pPr>
          </w:p>
        </w:tc>
        <w:tc>
          <w:tcPr>
            <w:tcW w:w="1984" w:type="dxa"/>
            <w:shd w:val="clear" w:color="auto" w:fill="auto"/>
          </w:tcPr>
          <w:p w14:paraId="6E04CD3A"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15</w:t>
            </w:r>
          </w:p>
        </w:tc>
      </w:tr>
      <w:tr w:rsidR="0066178F" w:rsidRPr="008C1A30" w14:paraId="527D5B83"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0817EB4E"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Communal Persons</w:t>
            </w: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18AABDCB"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Demographics</w:t>
            </w:r>
            <w:r w:rsidR="00C86E7C">
              <w:rPr>
                <w:rFonts w:cs="Helv"/>
                <w:color w:val="000000"/>
              </w:rPr>
              <w:t xml:space="preserve"> Variables</w:t>
            </w:r>
          </w:p>
        </w:tc>
        <w:tc>
          <w:tcPr>
            <w:tcW w:w="1984" w:type="dxa"/>
            <w:shd w:val="clear" w:color="auto" w:fill="D9D9D9" w:themeFill="background1" w:themeFillShade="D9"/>
          </w:tcPr>
          <w:p w14:paraId="693FDFE6"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14</w:t>
            </w:r>
          </w:p>
        </w:tc>
      </w:tr>
      <w:tr w:rsidR="0066178F" w:rsidRPr="008C1A30" w14:paraId="126AC44A"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2E2C8C14"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7E06ACC9"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Culture</w:t>
            </w:r>
            <w:r w:rsidR="00C86E7C">
              <w:rPr>
                <w:rFonts w:cs="Helv"/>
                <w:color w:val="000000"/>
              </w:rPr>
              <w:t xml:space="preserve"> Variables</w:t>
            </w:r>
          </w:p>
        </w:tc>
        <w:tc>
          <w:tcPr>
            <w:tcW w:w="1984" w:type="dxa"/>
            <w:shd w:val="clear" w:color="auto" w:fill="D9D9D9" w:themeFill="background1" w:themeFillShade="D9"/>
          </w:tcPr>
          <w:p w14:paraId="611F8CD5"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21</w:t>
            </w:r>
          </w:p>
        </w:tc>
      </w:tr>
      <w:tr w:rsidR="0066178F" w:rsidRPr="008C1A30" w14:paraId="31492E1C" w14:textId="77777777" w:rsidTr="00D93DE7">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24F8F67E"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7E150EAB"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Health</w:t>
            </w:r>
            <w:r w:rsidR="00C86E7C">
              <w:rPr>
                <w:rFonts w:cs="Helv"/>
                <w:color w:val="000000"/>
              </w:rPr>
              <w:t xml:space="preserve"> Variables</w:t>
            </w:r>
          </w:p>
        </w:tc>
        <w:tc>
          <w:tcPr>
            <w:tcW w:w="1984" w:type="dxa"/>
            <w:shd w:val="clear" w:color="auto" w:fill="D9D9D9" w:themeFill="background1" w:themeFillShade="D9"/>
          </w:tcPr>
          <w:p w14:paraId="08E0C098" w14:textId="77777777" w:rsidR="0066178F" w:rsidRPr="008C1A30" w:rsidRDefault="0066178F" w:rsidP="00D93DE7">
            <w:pPr>
              <w:keepNext/>
              <w:keepLines/>
              <w:autoSpaceDE w:val="0"/>
              <w:autoSpaceDN w:val="0"/>
              <w:adjustRightInd w:val="0"/>
              <w:ind w:left="15"/>
              <w:jc w:val="right"/>
              <w:cnfStyle w:val="000000000000" w:firstRow="0" w:lastRow="0" w:firstColumn="0" w:lastColumn="0" w:oddVBand="0" w:evenVBand="0" w:oddHBand="0" w:evenHBand="0" w:firstRowFirstColumn="0" w:firstRowLastColumn="0" w:lastRowFirstColumn="0" w:lastRowLastColumn="0"/>
              <w:rPr>
                <w:rFonts w:cs="Helv"/>
                <w:color w:val="000000"/>
              </w:rPr>
            </w:pPr>
            <w:r>
              <w:rPr>
                <w:rFonts w:cs="Helv"/>
                <w:color w:val="000000"/>
              </w:rPr>
              <w:t>3</w:t>
            </w:r>
          </w:p>
        </w:tc>
      </w:tr>
      <w:tr w:rsidR="0066178F" w:rsidRPr="008C1A30" w14:paraId="596D8207" w14:textId="77777777" w:rsidTr="00D93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D9D9D9" w:themeFill="background1" w:themeFillShade="D9"/>
          </w:tcPr>
          <w:p w14:paraId="5F7AA610" w14:textId="77777777" w:rsidR="0066178F" w:rsidRPr="008C1A30" w:rsidRDefault="0066178F" w:rsidP="00D93DE7">
            <w:pPr>
              <w:keepNext/>
              <w:keepLines/>
              <w:autoSpaceDE w:val="0"/>
              <w:autoSpaceDN w:val="0"/>
              <w:adjustRightInd w:val="0"/>
              <w:ind w:left="15"/>
              <w:rPr>
                <w:rFonts w:cs="Helv"/>
                <w:color w:val="000000"/>
              </w:rPr>
            </w:pPr>
          </w:p>
        </w:tc>
        <w:tc>
          <w:tcPr>
            <w:cnfStyle w:val="000010000000" w:firstRow="0" w:lastRow="0" w:firstColumn="0" w:lastColumn="0" w:oddVBand="1" w:evenVBand="0" w:oddHBand="0" w:evenHBand="0" w:firstRowFirstColumn="0" w:firstRowLastColumn="0" w:lastRowFirstColumn="0" w:lastRowLastColumn="0"/>
            <w:tcW w:w="2552" w:type="dxa"/>
            <w:shd w:val="clear" w:color="auto" w:fill="D9D9D9" w:themeFill="background1" w:themeFillShade="D9"/>
          </w:tcPr>
          <w:p w14:paraId="7F418EFF" w14:textId="77777777" w:rsidR="0066178F" w:rsidRPr="008C1A30" w:rsidRDefault="0066178F" w:rsidP="00D93DE7">
            <w:pPr>
              <w:keepNext/>
              <w:keepLines/>
              <w:autoSpaceDE w:val="0"/>
              <w:autoSpaceDN w:val="0"/>
              <w:adjustRightInd w:val="0"/>
              <w:ind w:left="15"/>
              <w:rPr>
                <w:rFonts w:cs="Helv"/>
                <w:color w:val="000000"/>
              </w:rPr>
            </w:pPr>
            <w:r w:rsidRPr="008C1A30">
              <w:rPr>
                <w:rFonts w:cs="Helv"/>
                <w:color w:val="000000"/>
              </w:rPr>
              <w:t>Labour Market</w:t>
            </w:r>
            <w:r w:rsidR="00C86E7C">
              <w:rPr>
                <w:rFonts w:cs="Helv"/>
                <w:color w:val="000000"/>
              </w:rPr>
              <w:t xml:space="preserve"> Variables</w:t>
            </w:r>
          </w:p>
        </w:tc>
        <w:tc>
          <w:tcPr>
            <w:tcW w:w="1984" w:type="dxa"/>
            <w:shd w:val="clear" w:color="auto" w:fill="D9D9D9" w:themeFill="background1" w:themeFillShade="D9"/>
          </w:tcPr>
          <w:p w14:paraId="1117CF04" w14:textId="77777777" w:rsidR="0066178F" w:rsidRPr="008C1A30" w:rsidRDefault="0066178F" w:rsidP="00D93DE7">
            <w:pPr>
              <w:keepNext/>
              <w:keepLines/>
              <w:autoSpaceDE w:val="0"/>
              <w:autoSpaceDN w:val="0"/>
              <w:adjustRightInd w:val="0"/>
              <w:ind w:left="15"/>
              <w:jc w:val="right"/>
              <w:cnfStyle w:val="000000100000" w:firstRow="0" w:lastRow="0" w:firstColumn="0" w:lastColumn="0" w:oddVBand="0" w:evenVBand="0" w:oddHBand="1" w:evenHBand="0" w:firstRowFirstColumn="0" w:firstRowLastColumn="0" w:lastRowFirstColumn="0" w:lastRowLastColumn="0"/>
              <w:rPr>
                <w:rFonts w:cs="Helv"/>
                <w:color w:val="000000"/>
              </w:rPr>
            </w:pPr>
            <w:r>
              <w:rPr>
                <w:rFonts w:cs="Helv"/>
                <w:color w:val="000000"/>
              </w:rPr>
              <w:t>15</w:t>
            </w:r>
          </w:p>
        </w:tc>
      </w:tr>
    </w:tbl>
    <w:p w14:paraId="59221B83" w14:textId="77777777" w:rsidR="001057BF" w:rsidRDefault="001057BF" w:rsidP="006F12C2">
      <w:pPr>
        <w:autoSpaceDE w:val="0"/>
        <w:autoSpaceDN w:val="0"/>
        <w:adjustRightInd w:val="0"/>
        <w:spacing w:after="240" w:line="240" w:lineRule="auto"/>
      </w:pPr>
    </w:p>
    <w:p w14:paraId="0C8649AF" w14:textId="77777777" w:rsidR="006F12C2" w:rsidRDefault="006F12C2" w:rsidP="006F12C2">
      <w:pPr>
        <w:autoSpaceDE w:val="0"/>
        <w:autoSpaceDN w:val="0"/>
        <w:adjustRightInd w:val="0"/>
        <w:spacing w:after="240" w:line="240" w:lineRule="auto"/>
      </w:pPr>
      <w:proofErr w:type="spellStart"/>
      <w:r w:rsidRPr="006F12C2">
        <w:t>Bankier</w:t>
      </w:r>
      <w:proofErr w:type="spellEnd"/>
      <w:r w:rsidRPr="006F12C2">
        <w:t xml:space="preserve"> (2000) </w:t>
      </w:r>
      <w:r w:rsidR="00E5134F">
        <w:t>has however identified</w:t>
      </w:r>
      <w:r w:rsidRPr="006F12C2">
        <w:t xml:space="preserve"> </w:t>
      </w:r>
      <w:proofErr w:type="gramStart"/>
      <w:r w:rsidRPr="006F12C2">
        <w:t>a number of</w:t>
      </w:r>
      <w:proofErr w:type="gramEnd"/>
      <w:r w:rsidRPr="006F12C2">
        <w:t xml:space="preserve"> potential drawbacks</w:t>
      </w:r>
      <w:r>
        <w:t xml:space="preserve"> of purs</w:t>
      </w:r>
      <w:r w:rsidR="00C2236B">
        <w:t>u</w:t>
      </w:r>
      <w:r>
        <w:t>ing a modularised approach to imputation</w:t>
      </w:r>
      <w:r w:rsidR="00E5134F">
        <w:t xml:space="preserve"> with CANCEIS</w:t>
      </w:r>
      <w:r>
        <w:t>:</w:t>
      </w:r>
    </w:p>
    <w:p w14:paraId="16C570EE" w14:textId="304BEBF8" w:rsidR="006F12C2" w:rsidRPr="006F12C2" w:rsidRDefault="006F12C2" w:rsidP="006F12C2">
      <w:pPr>
        <w:pStyle w:val="ListParagraph"/>
        <w:numPr>
          <w:ilvl w:val="0"/>
          <w:numId w:val="23"/>
        </w:numPr>
        <w:autoSpaceDE w:val="0"/>
        <w:autoSpaceDN w:val="0"/>
        <w:adjustRightInd w:val="0"/>
        <w:spacing w:after="240" w:line="240" w:lineRule="auto"/>
      </w:pPr>
      <w:r w:rsidRPr="006F12C2">
        <w:rPr>
          <w:rFonts w:cs="Helv"/>
          <w:color w:val="000000"/>
        </w:rPr>
        <w:t xml:space="preserve">Imputation actions carried out in one module may result in observed variables in later modules being changed </w:t>
      </w:r>
      <w:proofErr w:type="gramStart"/>
      <w:r w:rsidRPr="006F12C2">
        <w:rPr>
          <w:rFonts w:cs="Helv"/>
          <w:color w:val="000000"/>
        </w:rPr>
        <w:t>on the basis of</w:t>
      </w:r>
      <w:proofErr w:type="gramEnd"/>
      <w:r w:rsidRPr="006F12C2">
        <w:rPr>
          <w:rFonts w:cs="Helv"/>
          <w:color w:val="000000"/>
        </w:rPr>
        <w:t xml:space="preserve"> these (and occasionally this may be many variables being changed on the basis of a single imputed variable). This issue is of </w:t>
      </w:r>
      <w:proofErr w:type="gramStart"/>
      <w:r w:rsidRPr="006F12C2">
        <w:rPr>
          <w:rFonts w:cs="Helv"/>
          <w:color w:val="000000"/>
        </w:rPr>
        <w:t>particular importance</w:t>
      </w:r>
      <w:proofErr w:type="gramEnd"/>
      <w:r w:rsidRPr="006F12C2">
        <w:rPr>
          <w:rFonts w:cs="Helv"/>
          <w:color w:val="000000"/>
        </w:rPr>
        <w:t xml:space="preserve"> since it </w:t>
      </w:r>
      <w:r w:rsidR="00903967">
        <w:rPr>
          <w:rFonts w:cs="Helv"/>
          <w:color w:val="000000"/>
        </w:rPr>
        <w:t xml:space="preserve">potentially </w:t>
      </w:r>
      <w:r w:rsidRPr="006F12C2">
        <w:rPr>
          <w:rFonts w:cs="Helv"/>
          <w:color w:val="000000"/>
        </w:rPr>
        <w:t xml:space="preserve">violates the E&amp;I objective to minimise changes to observed data. </w:t>
      </w:r>
    </w:p>
    <w:p w14:paraId="2F8A1056" w14:textId="77777777" w:rsidR="006F12C2" w:rsidRPr="006F12C2" w:rsidRDefault="006F12C2" w:rsidP="006F12C2">
      <w:pPr>
        <w:pStyle w:val="ListParagraph"/>
        <w:numPr>
          <w:ilvl w:val="0"/>
          <w:numId w:val="23"/>
        </w:numPr>
        <w:autoSpaceDE w:val="0"/>
        <w:autoSpaceDN w:val="0"/>
        <w:adjustRightInd w:val="0"/>
        <w:spacing w:after="240" w:line="240" w:lineRule="auto"/>
        <w:rPr>
          <w:rFonts w:cs="Helv"/>
          <w:color w:val="000000"/>
        </w:rPr>
      </w:pPr>
      <w:r w:rsidRPr="006F12C2">
        <w:rPr>
          <w:rFonts w:cs="Helv"/>
          <w:color w:val="000000"/>
        </w:rPr>
        <w:t xml:space="preserve">A different donor is usually used for each module for a record that has </w:t>
      </w:r>
      <w:r>
        <w:t>multiple invalid values in different modules</w:t>
      </w:r>
      <w:r w:rsidRPr="006F12C2">
        <w:rPr>
          <w:rFonts w:cs="Helv"/>
          <w:color w:val="000000"/>
        </w:rPr>
        <w:t>, which could result in the imputed record at the end of this process having combinations of responses that are implausible.</w:t>
      </w:r>
    </w:p>
    <w:p w14:paraId="5EA17DB8" w14:textId="15E49924" w:rsidR="006F12C2" w:rsidRPr="006F12C2" w:rsidRDefault="006F12C2" w:rsidP="006F12C2">
      <w:pPr>
        <w:pStyle w:val="ListParagraph"/>
        <w:numPr>
          <w:ilvl w:val="0"/>
          <w:numId w:val="23"/>
        </w:numPr>
        <w:autoSpaceDE w:val="0"/>
        <w:autoSpaceDN w:val="0"/>
        <w:adjustRightInd w:val="0"/>
        <w:spacing w:after="240" w:line="240" w:lineRule="auto"/>
        <w:rPr>
          <w:rFonts w:cs="Helv"/>
          <w:color w:val="000000"/>
        </w:rPr>
      </w:pPr>
      <w:r w:rsidRPr="006F12C2">
        <w:rPr>
          <w:rFonts w:cs="Helv"/>
          <w:color w:val="000000"/>
        </w:rPr>
        <w:t>The presence of one or more variables in a module that are unimputable because they were finalised in an earlier module may make it impossible for some potential donors to generate imputation actions which pass the edit</w:t>
      </w:r>
      <w:r w:rsidR="00F4111E">
        <w:rPr>
          <w:rFonts w:cs="Helv"/>
          <w:color w:val="000000"/>
        </w:rPr>
        <w:t xml:space="preserve"> rules</w:t>
      </w:r>
      <w:r w:rsidRPr="006F12C2">
        <w:rPr>
          <w:rFonts w:cs="Helv"/>
          <w:color w:val="000000"/>
        </w:rPr>
        <w:t xml:space="preserve"> of </w:t>
      </w:r>
      <w:r w:rsidR="00F4111E">
        <w:rPr>
          <w:rFonts w:cs="Helv"/>
          <w:color w:val="000000"/>
        </w:rPr>
        <w:t>a</w:t>
      </w:r>
      <w:r w:rsidRPr="006F12C2">
        <w:rPr>
          <w:rFonts w:cs="Helv"/>
          <w:color w:val="000000"/>
        </w:rPr>
        <w:t xml:space="preserve"> later module. This could restrict the potential donor pool and lower the overall quality of imputation actions, risking preservation of distributions.</w:t>
      </w:r>
    </w:p>
    <w:p w14:paraId="7460EACF" w14:textId="77777777" w:rsidR="00FC539A" w:rsidRDefault="00C86E7C" w:rsidP="0062588F">
      <w:pPr>
        <w:rPr>
          <w:rFonts w:cs="Helv"/>
          <w:color w:val="000000"/>
        </w:rPr>
      </w:pPr>
      <w:r>
        <w:rPr>
          <w:rFonts w:cs="Helv"/>
          <w:color w:val="000000"/>
        </w:rPr>
        <w:t xml:space="preserve">As with 2011, it was found that it would not be computationally feasible to impute all variables simultaneously, even with the latest version of CANCEIS, so we will need to modularise the data again. </w:t>
      </w:r>
      <w:r w:rsidR="00C2236B">
        <w:rPr>
          <w:rFonts w:cs="Helv"/>
          <w:color w:val="000000"/>
        </w:rPr>
        <w:t xml:space="preserve">Before deciding </w:t>
      </w:r>
      <w:r w:rsidR="00C2236B" w:rsidRPr="00C2236B">
        <w:rPr>
          <w:rFonts w:cs="Helv"/>
          <w:color w:val="000000"/>
        </w:rPr>
        <w:t>to apply the same modularised approach to imputation in 2021</w:t>
      </w:r>
      <w:r>
        <w:rPr>
          <w:rFonts w:cs="Helv"/>
          <w:color w:val="000000"/>
        </w:rPr>
        <w:t xml:space="preserve"> as set out in </w:t>
      </w:r>
      <w:r>
        <w:rPr>
          <w:rFonts w:cs="Helv"/>
          <w:color w:val="000000"/>
        </w:rPr>
        <w:lastRenderedPageBreak/>
        <w:t>table 1</w:t>
      </w:r>
      <w:r w:rsidR="00C2236B" w:rsidRPr="00C2236B">
        <w:rPr>
          <w:rFonts w:cs="Helv"/>
          <w:color w:val="000000"/>
        </w:rPr>
        <w:t>, t</w:t>
      </w:r>
      <w:r w:rsidR="00FC539A" w:rsidRPr="00C2236B">
        <w:rPr>
          <w:rFonts w:cs="Helv"/>
          <w:color w:val="000000"/>
        </w:rPr>
        <w:t xml:space="preserve">he potential </w:t>
      </w:r>
      <w:r w:rsidR="00C2236B" w:rsidRPr="00C2236B">
        <w:rPr>
          <w:rFonts w:cs="Helv"/>
          <w:color w:val="000000"/>
        </w:rPr>
        <w:t>negative impacts of modularisation</w:t>
      </w:r>
      <w:r w:rsidR="00FC539A" w:rsidRPr="00C2236B">
        <w:rPr>
          <w:rFonts w:cs="Helv"/>
          <w:color w:val="000000"/>
        </w:rPr>
        <w:t xml:space="preserve"> on the 2011 Census data were</w:t>
      </w:r>
      <w:r w:rsidR="00C2236B" w:rsidRPr="00C2236B">
        <w:rPr>
          <w:rFonts w:cs="Helv"/>
          <w:color w:val="000000"/>
        </w:rPr>
        <w:t xml:space="preserve"> therefore</w:t>
      </w:r>
      <w:r w:rsidR="00FC539A" w:rsidRPr="00C2236B">
        <w:rPr>
          <w:rFonts w:cs="Helv"/>
          <w:color w:val="000000"/>
        </w:rPr>
        <w:t xml:space="preserve"> assessed by analysing two study areas</w:t>
      </w:r>
      <w:r w:rsidR="00FC6F0F" w:rsidRPr="00C2236B">
        <w:rPr>
          <w:rFonts w:cs="Helv"/>
          <w:color w:val="000000"/>
        </w:rPr>
        <w:t xml:space="preserve"> (</w:t>
      </w:r>
      <w:r w:rsidR="00C2236B" w:rsidRPr="00C2236B">
        <w:rPr>
          <w:rFonts w:cs="Helv"/>
          <w:color w:val="000000"/>
        </w:rPr>
        <w:t xml:space="preserve">one containing a mix of </w:t>
      </w:r>
      <w:r w:rsidR="00C2236B" w:rsidRPr="00C2236B">
        <w:t xml:space="preserve">urban, suburban and rural areas, and one urban inner </w:t>
      </w:r>
      <w:r w:rsidR="005619A8">
        <w:t>London</w:t>
      </w:r>
      <w:r w:rsidR="00C2236B" w:rsidRPr="00C2236B">
        <w:t xml:space="preserve"> area</w:t>
      </w:r>
      <w:r w:rsidR="00FC6F0F" w:rsidRPr="00C2236B">
        <w:rPr>
          <w:rFonts w:cs="Helv"/>
          <w:color w:val="000000"/>
        </w:rPr>
        <w:t>)</w:t>
      </w:r>
      <w:r w:rsidR="00FC539A" w:rsidRPr="00C2236B">
        <w:rPr>
          <w:rFonts w:cs="Helv"/>
          <w:color w:val="000000"/>
        </w:rPr>
        <w:t>.</w:t>
      </w:r>
    </w:p>
    <w:p w14:paraId="451D07C7" w14:textId="77777777" w:rsidR="00C2236B" w:rsidRDefault="00C86E7C" w:rsidP="00C86E7C">
      <w:pPr>
        <w:pStyle w:val="Heading4"/>
      </w:pPr>
      <w:r>
        <w:t xml:space="preserve">5.2.1 </w:t>
      </w:r>
      <w:r w:rsidR="00C2236B" w:rsidRPr="00C2236B">
        <w:t>Fixed variables leading to observed variables in later modules being changed</w:t>
      </w:r>
    </w:p>
    <w:p w14:paraId="05C02B72" w14:textId="77777777" w:rsidR="0062588F" w:rsidRPr="00070354" w:rsidRDefault="003D54E3" w:rsidP="00070354">
      <w:r>
        <w:rPr>
          <w:rFonts w:cs="Helv"/>
          <w:color w:val="000000"/>
        </w:rPr>
        <w:t>I</w:t>
      </w:r>
      <w:r w:rsidR="00082D5F">
        <w:rPr>
          <w:rFonts w:cs="Helv"/>
          <w:color w:val="000000"/>
        </w:rPr>
        <w:t>n</w:t>
      </w:r>
      <w:r w:rsidR="0062588F" w:rsidRPr="0062588F">
        <w:rPr>
          <w:rFonts w:cs="Helv"/>
          <w:color w:val="000000"/>
        </w:rPr>
        <w:t>vestigation found that</w:t>
      </w:r>
      <w:r w:rsidR="0062588F">
        <w:t xml:space="preserve"> few </w:t>
      </w:r>
      <w:r w:rsidR="0062588F" w:rsidRPr="0062588F">
        <w:rPr>
          <w:rFonts w:cs="Helv"/>
          <w:color w:val="000000"/>
        </w:rPr>
        <w:t>records were affected by this in 2011 (less than 1%</w:t>
      </w:r>
      <w:r>
        <w:rPr>
          <w:rFonts w:cs="Helv"/>
          <w:color w:val="000000"/>
        </w:rPr>
        <w:t xml:space="preserve"> overall</w:t>
      </w:r>
      <w:r w:rsidR="0062588F" w:rsidRPr="0062588F">
        <w:rPr>
          <w:rFonts w:cs="Helv"/>
          <w:color w:val="000000"/>
        </w:rPr>
        <w:t xml:space="preserve"> in the two study areas), with the majority being students. Ultimately, most instances could be localised to</w:t>
      </w:r>
      <w:r w:rsidR="00C2236B">
        <w:rPr>
          <w:rFonts w:cs="Helv"/>
          <w:color w:val="000000"/>
        </w:rPr>
        <w:t xml:space="preserve"> the imputation of</w:t>
      </w:r>
      <w:r w:rsidR="0062588F" w:rsidRPr="0062588F">
        <w:rPr>
          <w:rFonts w:cs="Helv"/>
          <w:color w:val="000000"/>
        </w:rPr>
        <w:t xml:space="preserve"> two important routing variables in the </w:t>
      </w:r>
      <w:r w:rsidR="00070354">
        <w:rPr>
          <w:rFonts w:cs="Helv"/>
          <w:color w:val="000000"/>
        </w:rPr>
        <w:t>demographics</w:t>
      </w:r>
      <w:r w:rsidR="0062588F" w:rsidRPr="0062588F">
        <w:rPr>
          <w:rFonts w:cs="Helv"/>
          <w:color w:val="000000"/>
        </w:rPr>
        <w:t xml:space="preserve"> module: age a</w:t>
      </w:r>
      <w:r w:rsidR="00C2236B">
        <w:rPr>
          <w:rFonts w:cs="Helv"/>
          <w:color w:val="000000"/>
        </w:rPr>
        <w:t xml:space="preserve">nd term-time address, </w:t>
      </w:r>
      <w:r w:rsidR="00070354">
        <w:rPr>
          <w:rFonts w:cs="Helv"/>
          <w:color w:val="000000"/>
        </w:rPr>
        <w:t>which subsequently required</w:t>
      </w:r>
      <w:r w:rsidR="00C2236B">
        <w:rPr>
          <w:rFonts w:cs="Helv"/>
          <w:color w:val="000000"/>
        </w:rPr>
        <w:t xml:space="preserve"> all their dependent variables</w:t>
      </w:r>
      <w:r w:rsidR="00070354">
        <w:rPr>
          <w:rFonts w:cs="Helv"/>
          <w:color w:val="000000"/>
        </w:rPr>
        <w:t xml:space="preserve"> in later modules</w:t>
      </w:r>
      <w:r w:rsidR="00C2236B">
        <w:rPr>
          <w:rFonts w:cs="Helv"/>
          <w:color w:val="000000"/>
        </w:rPr>
        <w:t xml:space="preserve"> to be changed</w:t>
      </w:r>
      <w:r w:rsidR="00070354">
        <w:rPr>
          <w:rFonts w:cs="Helv"/>
          <w:color w:val="000000"/>
        </w:rPr>
        <w:t>.</w:t>
      </w:r>
      <w:r w:rsidR="008F0114">
        <w:rPr>
          <w:rFonts w:cs="Helv"/>
          <w:color w:val="000000"/>
        </w:rPr>
        <w:t xml:space="preserve"> Importantly, it should be noted that not </w:t>
      </w:r>
      <w:proofErr w:type="gramStart"/>
      <w:r w:rsidR="008F0114">
        <w:rPr>
          <w:rFonts w:cs="Helv"/>
          <w:color w:val="000000"/>
        </w:rPr>
        <w:t>all of</w:t>
      </w:r>
      <w:proofErr w:type="gramEnd"/>
      <w:r w:rsidR="008F0114">
        <w:rPr>
          <w:rFonts w:cs="Helv"/>
          <w:color w:val="000000"/>
        </w:rPr>
        <w:t xml:space="preserve"> these changes were in error</w:t>
      </w:r>
      <w:r w:rsidR="00A940FF">
        <w:rPr>
          <w:rFonts w:cs="Helv"/>
          <w:color w:val="000000"/>
        </w:rPr>
        <w:t>. Nevertheless, in order</w:t>
      </w:r>
      <w:r w:rsidR="008F0114">
        <w:rPr>
          <w:rFonts w:cs="Helv"/>
          <w:color w:val="000000"/>
        </w:rPr>
        <w:t xml:space="preserve"> t</w:t>
      </w:r>
      <w:r w:rsidR="00070354">
        <w:t xml:space="preserve">o mitigate the </w:t>
      </w:r>
      <w:r w:rsidR="00C83C9B">
        <w:t>few times where these changes are in error</w:t>
      </w:r>
      <w:r w:rsidR="00070354">
        <w:t>, we must e</w:t>
      </w:r>
      <w:r w:rsidR="00070354" w:rsidRPr="00B94484">
        <w:t xml:space="preserve">nsure that the major routing variables in the demographics module are imputed as accurately as possible </w:t>
      </w:r>
      <w:r w:rsidR="00070354">
        <w:t xml:space="preserve">and </w:t>
      </w:r>
      <w:r w:rsidR="00070354" w:rsidRPr="00B94484">
        <w:t>with reference to their dependent variables</w:t>
      </w:r>
      <w:r w:rsidR="008F0114">
        <w:t xml:space="preserve"> to ensure that all relevant information is taken into account when resolving inconsistencies</w:t>
      </w:r>
      <w:r w:rsidR="00070354" w:rsidRPr="00B94484">
        <w:t xml:space="preserve">. This can be done </w:t>
      </w:r>
      <w:r w:rsidR="00C86E7C">
        <w:t>b</w:t>
      </w:r>
      <w:r w:rsidR="00070354">
        <w:t xml:space="preserve">y, for example, identifying additional edit rules, </w:t>
      </w:r>
      <w:r w:rsidR="008F0114">
        <w:t xml:space="preserve">using </w:t>
      </w:r>
      <w:r w:rsidR="00C86E7C">
        <w:t xml:space="preserve">auxiliary </w:t>
      </w:r>
      <w:r w:rsidR="00070354">
        <w:t>matching variables and/or ma</w:t>
      </w:r>
      <w:r w:rsidR="00C86E7C">
        <w:t>king use of other data sources to support imputation.</w:t>
      </w:r>
    </w:p>
    <w:p w14:paraId="384F7933" w14:textId="77777777" w:rsidR="00BC1596" w:rsidRDefault="00C86E7C" w:rsidP="00C86E7C">
      <w:pPr>
        <w:pStyle w:val="Heading4"/>
      </w:pPr>
      <w:r>
        <w:t>5.2.2</w:t>
      </w:r>
      <w:r w:rsidR="00BC1596" w:rsidRPr="00BC1596">
        <w:rPr>
          <w:sz w:val="28"/>
          <w:szCs w:val="28"/>
        </w:rPr>
        <w:t xml:space="preserve"> </w:t>
      </w:r>
      <w:r w:rsidR="00BC1596" w:rsidRPr="00BC1596">
        <w:t>Different donors used in each module leading to implausible combinations</w:t>
      </w:r>
      <w:r w:rsidR="00BC1596">
        <w:t xml:space="preserve">: </w:t>
      </w:r>
    </w:p>
    <w:p w14:paraId="5BE969A0" w14:textId="55D8561D" w:rsidR="00B94DCF" w:rsidRDefault="00BC1596" w:rsidP="00BC1596">
      <w:r>
        <w:t>The investigation also showed that</w:t>
      </w:r>
      <w:r w:rsidR="00C83C9B">
        <w:t>,</w:t>
      </w:r>
      <w:r>
        <w:t xml:space="preserve"> in almost all cases</w:t>
      </w:r>
      <w:r w:rsidR="00C83C9B">
        <w:t>,</w:t>
      </w:r>
      <w:r>
        <w:t xml:space="preserve"> different donor</w:t>
      </w:r>
      <w:r w:rsidR="00F4111E">
        <w:t>s</w:t>
      </w:r>
      <w:r>
        <w:t xml:space="preserve"> was used when a</w:t>
      </w:r>
      <w:r w:rsidR="00F4111E">
        <w:t xml:space="preserve"> single</w:t>
      </w:r>
      <w:r>
        <w:t xml:space="preserve"> record was im</w:t>
      </w:r>
      <w:r w:rsidR="00C83C9B">
        <w:t>puted in more than one module. O</w:t>
      </w:r>
      <w:r>
        <w:t>f the 98,000 records in the two study areas which required imputation in more than one module, almost all of them (95,000, o</w:t>
      </w:r>
      <w:r w:rsidR="00C83C9B">
        <w:t>r 97%) used more than one donor</w:t>
      </w:r>
      <w:r>
        <w:t xml:space="preserve">. Importantly, however, this did not appear to increase the number of rare or implausible combinations in the data since 99% of all fully observed census responses in the study areas were found to be unique across all variables anyway. </w:t>
      </w:r>
      <w:r w:rsidR="00B94DCF">
        <w:t>Furthermore, examination of cross-module multivariate relationships found no unusual changes after imputation with the largest distributional changes occurring for common combinations such as white people under 20 years old (</w:t>
      </w:r>
      <w:r w:rsidR="00A854D3">
        <w:t>0.65 percentage point change after imputation</w:t>
      </w:r>
      <w:r w:rsidR="00B94DCF">
        <w:t>), which generally appeared to reflect non-response bias.</w:t>
      </w:r>
    </w:p>
    <w:p w14:paraId="2485FFA2" w14:textId="77777777" w:rsidR="00BC1596" w:rsidRDefault="00B94DCF" w:rsidP="00BC1596">
      <w:r>
        <w:t xml:space="preserve">Finally, examination of cross-module soft edit failures after </w:t>
      </w:r>
      <w:r w:rsidR="008E163D">
        <w:t>imputation showed little change, again supporting the view that modularisation did not lead to an increase in implausible combinations.</w:t>
      </w:r>
    </w:p>
    <w:p w14:paraId="43ACC1E4" w14:textId="77777777" w:rsidR="00B94DCF" w:rsidRDefault="00B94DCF" w:rsidP="00B94DCF">
      <w:r>
        <w:t xml:space="preserve">While the modularisation strategy therefore definitely resulted in a substantial proportion of failed records having different donors in different modules, there is little evidence that this issue </w:t>
      </w:r>
      <w:proofErr w:type="gramStart"/>
      <w:r>
        <w:t>actually resulted</w:t>
      </w:r>
      <w:proofErr w:type="gramEnd"/>
      <w:r>
        <w:t xml:space="preserve"> in any significant increases to implausible combinations or had an observable effect on census estimates. Essentially, the risk of using multiple donors for a single failed record is high, but the actual impact of this appears to be low due to the high level of uniqueness in census records at the individual level. </w:t>
      </w:r>
    </w:p>
    <w:p w14:paraId="55973213" w14:textId="3E414D5B" w:rsidR="00BE3F51" w:rsidRDefault="001D50A8" w:rsidP="00B94DCF">
      <w:r>
        <w:rPr>
          <w:rFonts w:eastAsia="Times New Roman"/>
        </w:rPr>
        <w:t xml:space="preserve">Furthermore, </w:t>
      </w:r>
      <w:r w:rsidR="00BE3F51">
        <w:rPr>
          <w:rFonts w:eastAsia="Times New Roman"/>
        </w:rPr>
        <w:t>modularisation</w:t>
      </w:r>
      <w:r>
        <w:rPr>
          <w:rFonts w:eastAsia="Times New Roman"/>
        </w:rPr>
        <w:t xml:space="preserve"> appears to have had an unintended benefit in that, given the high level of uniqueness in the observed data, the use of different donors in different modules for the same recipient record will ensure that the imputation process is less likely to create imputed records that</w:t>
      </w:r>
      <w:r w:rsidR="00F4111E">
        <w:rPr>
          <w:rFonts w:eastAsia="Times New Roman"/>
        </w:rPr>
        <w:t xml:space="preserve"> are exact</w:t>
      </w:r>
      <w:r>
        <w:rPr>
          <w:rFonts w:eastAsia="Times New Roman"/>
        </w:rPr>
        <w:t xml:space="preserve"> duplicate</w:t>
      </w:r>
      <w:r w:rsidR="00F4111E">
        <w:rPr>
          <w:rFonts w:eastAsia="Times New Roman"/>
        </w:rPr>
        <w:t>s of</w:t>
      </w:r>
      <w:r>
        <w:rPr>
          <w:rFonts w:eastAsia="Times New Roman"/>
        </w:rPr>
        <w:t xml:space="preserve"> observed ones. This is particularly useful during the imputation of ‘skeleton’ records added by the coverage adjustment process which only have</w:t>
      </w:r>
      <w:r w:rsidR="0070403D">
        <w:rPr>
          <w:rFonts w:eastAsia="Times New Roman"/>
        </w:rPr>
        <w:t xml:space="preserve"> their</w:t>
      </w:r>
      <w:r>
        <w:rPr>
          <w:rFonts w:eastAsia="Times New Roman"/>
        </w:rPr>
        <w:t xml:space="preserve"> key variables populated and therefore take a large proportion of their values from donor records.</w:t>
      </w:r>
    </w:p>
    <w:p w14:paraId="2468F279" w14:textId="77777777" w:rsidR="00B94DCF" w:rsidRDefault="00B94DCF" w:rsidP="00B94DCF">
      <w:r>
        <w:t>As such, no mitigating action is recommended, although it does appear</w:t>
      </w:r>
      <w:r w:rsidR="00A854D3">
        <w:t xml:space="preserve"> to be</w:t>
      </w:r>
      <w:r>
        <w:t xml:space="preserve"> advisable to monitor cross-module multivariate distributions and soft edit failures in 2021</w:t>
      </w:r>
      <w:r w:rsidR="00A854D3">
        <w:t xml:space="preserve"> as part of the QA process</w:t>
      </w:r>
      <w:r w:rsidR="0070403D">
        <w:t>.</w:t>
      </w:r>
    </w:p>
    <w:p w14:paraId="692AD130" w14:textId="77777777" w:rsidR="00B94DCF" w:rsidRPr="00B94DCF" w:rsidRDefault="00A854D3" w:rsidP="00902046">
      <w:pPr>
        <w:pStyle w:val="Heading4"/>
      </w:pPr>
      <w:r>
        <w:t>5.2.3</w:t>
      </w:r>
      <w:r w:rsidR="00B94DCF" w:rsidRPr="00B94DCF">
        <w:t xml:space="preserve"> Fixed variables preventing potential donors from being able to generate valid imputation actions in later modules</w:t>
      </w:r>
    </w:p>
    <w:p w14:paraId="2AA81859" w14:textId="77777777" w:rsidR="00B94DCF" w:rsidRDefault="00B94DCF" w:rsidP="00B94DCF">
      <w:r>
        <w:t xml:space="preserve">While it is undoubtedly true that modularisation would lead to the exclusion of some potential donors, it has already been previously established that a modularised strategy in </w:t>
      </w:r>
      <w:r w:rsidR="00552D6F">
        <w:t xml:space="preserve">the </w:t>
      </w:r>
      <w:r>
        <w:t xml:space="preserve">census is able </w:t>
      </w:r>
      <w:r>
        <w:lastRenderedPageBreak/>
        <w:t>to generate more appropriate imputation actions</w:t>
      </w:r>
      <w:r w:rsidRPr="00C27243">
        <w:t xml:space="preserve"> </w:t>
      </w:r>
      <w:r>
        <w:t xml:space="preserve">which preserve higher order distributions than a fully multivariate non-modularised approach. This is consistent with the fact that modularisation allows selection of more appropriate matching variables for different groups of </w:t>
      </w:r>
      <w:proofErr w:type="gramStart"/>
      <w:r>
        <w:t>target</w:t>
      </w:r>
      <w:proofErr w:type="gramEnd"/>
      <w:r>
        <w:t xml:space="preserve"> variables</w:t>
      </w:r>
      <w:r w:rsidR="00FC4640">
        <w:t xml:space="preserve">, and indicates that the risks </w:t>
      </w:r>
      <w:r>
        <w:t>of excluding some specific imputation actions are outweighed by the other statistical benefits of modularisation.</w:t>
      </w:r>
    </w:p>
    <w:p w14:paraId="0DBAD61E" w14:textId="3F998B6E" w:rsidR="00B94DCF" w:rsidRDefault="00B94DCF" w:rsidP="00B94DCF">
      <w:r>
        <w:t>There do however seem to be a small number of specific cases</w:t>
      </w:r>
      <w:r w:rsidR="00552D6F">
        <w:t xml:space="preserve"> in 2011</w:t>
      </w:r>
      <w:r>
        <w:t xml:space="preserve"> where </w:t>
      </w:r>
      <w:r>
        <w:rPr>
          <w:rFonts w:cs="Times New Roman"/>
        </w:rPr>
        <w:t xml:space="preserve">age and </w:t>
      </w:r>
      <w:r w:rsidR="00861692">
        <w:rPr>
          <w:rFonts w:cs="Times New Roman"/>
        </w:rPr>
        <w:t xml:space="preserve">economic </w:t>
      </w:r>
      <w:r>
        <w:rPr>
          <w:rFonts w:cs="Times New Roman"/>
        </w:rPr>
        <w:t xml:space="preserve">activity last week (both in the demographics module) were inconsistent and, due to its lower weight, </w:t>
      </w:r>
      <w:r w:rsidR="00FC4640">
        <w:rPr>
          <w:rFonts w:cs="Times New Roman"/>
        </w:rPr>
        <w:t>activity last week</w:t>
      </w:r>
      <w:r>
        <w:rPr>
          <w:rFonts w:cs="Times New Roman"/>
        </w:rPr>
        <w:t xml:space="preserve"> was changed to resolve this even though it was clear that age was incorrectly observed (e.g. respondents writing the date they completed the census form in the Date of Birth field). This</w:t>
      </w:r>
      <w:r w:rsidRPr="000A0DCF">
        <w:rPr>
          <w:rFonts w:cs="Times New Roman"/>
        </w:rPr>
        <w:t xml:space="preserve"> could </w:t>
      </w:r>
      <w:r>
        <w:rPr>
          <w:rFonts w:cs="Times New Roman"/>
        </w:rPr>
        <w:t>occasionally</w:t>
      </w:r>
      <w:r w:rsidRPr="000A0DCF">
        <w:rPr>
          <w:rFonts w:cs="Times New Roman"/>
        </w:rPr>
        <w:t xml:space="preserve"> leave </w:t>
      </w:r>
      <w:r>
        <w:rPr>
          <w:rFonts w:cs="Times New Roman"/>
        </w:rPr>
        <w:t>a</w:t>
      </w:r>
      <w:r w:rsidRPr="000A0DCF">
        <w:rPr>
          <w:rFonts w:cs="Times New Roman"/>
        </w:rPr>
        <w:t xml:space="preserve"> record with </w:t>
      </w:r>
      <w:r>
        <w:rPr>
          <w:rFonts w:cs="Times New Roman"/>
        </w:rPr>
        <w:t xml:space="preserve">very </w:t>
      </w:r>
      <w:r w:rsidRPr="000A0DCF">
        <w:rPr>
          <w:rFonts w:cs="Times New Roman"/>
        </w:rPr>
        <w:t xml:space="preserve">peculiar characteristics and make it difficult to find donors in later modules. This was frequently observed in the </w:t>
      </w:r>
      <w:r w:rsidR="00861692">
        <w:rPr>
          <w:rFonts w:cs="Times New Roman"/>
        </w:rPr>
        <w:t xml:space="preserve">small number of </w:t>
      </w:r>
      <w:r w:rsidRPr="000A0DCF">
        <w:rPr>
          <w:rFonts w:cs="Times New Roman"/>
        </w:rPr>
        <w:t xml:space="preserve">records that failed to impute in the production system. </w:t>
      </w:r>
      <w:r>
        <w:rPr>
          <w:rFonts w:cs="Times New Roman"/>
        </w:rPr>
        <w:t xml:space="preserve">Overall, however, there were only a handful of records in each </w:t>
      </w:r>
      <w:r w:rsidR="00FC4640">
        <w:rPr>
          <w:rFonts w:cs="Times New Roman"/>
        </w:rPr>
        <w:t>processing unit</w:t>
      </w:r>
      <w:r>
        <w:rPr>
          <w:rFonts w:cs="Times New Roman"/>
        </w:rPr>
        <w:t xml:space="preserve"> that failed to impute and </w:t>
      </w:r>
      <w:r w:rsidR="00552D6F">
        <w:t>the identification of these was</w:t>
      </w:r>
      <w:r>
        <w:t xml:space="preserve"> </w:t>
      </w:r>
      <w:r w:rsidR="00552D6F">
        <w:t xml:space="preserve">considered a positive </w:t>
      </w:r>
      <w:r>
        <w:t xml:space="preserve">at the time of the census since these records had specific errors which benefited from clerical resolution. </w:t>
      </w:r>
    </w:p>
    <w:p w14:paraId="53B4F0D3" w14:textId="77777777" w:rsidR="00FC4640" w:rsidRDefault="00FC4640" w:rsidP="00FC4640">
      <w:r>
        <w:t>It is therefore recommended that no action is required to address this issue since there is no evidence</w:t>
      </w:r>
      <w:r w:rsidR="00BE4897">
        <w:t xml:space="preserve"> that</w:t>
      </w:r>
      <w:r>
        <w:t xml:space="preserve"> it had, or </w:t>
      </w:r>
      <w:r w:rsidR="00BE4897">
        <w:t>is likely to</w:t>
      </w:r>
      <w:r>
        <w:t xml:space="preserve"> have, a negative effect during the census that would outweigh the benefits of modularisation. The number of records that fail to impute and the reasons should be monitored during the tuning stage to ensure that there are no unacceptable increases in </w:t>
      </w:r>
      <w:proofErr w:type="gramStart"/>
      <w:r>
        <w:t>numbers</w:t>
      </w:r>
      <w:proofErr w:type="gramEnd"/>
      <w:r>
        <w:t xml:space="preserve"> however. There </w:t>
      </w:r>
      <w:r w:rsidR="006D4CE4">
        <w:t>should also be a clear fall</w:t>
      </w:r>
      <w:r>
        <w:t xml:space="preserve">back strategy </w:t>
      </w:r>
      <w:r w:rsidR="00BE6894">
        <w:t>for records that fail to impute so that they are resolved in a standardised manner.</w:t>
      </w:r>
    </w:p>
    <w:p w14:paraId="5F87A3C5" w14:textId="77777777" w:rsidR="00FC539A" w:rsidRDefault="00902046" w:rsidP="00902046">
      <w:pPr>
        <w:pStyle w:val="Heading4"/>
      </w:pPr>
      <w:r>
        <w:t xml:space="preserve">5.2.4 </w:t>
      </w:r>
      <w:r w:rsidR="00FC539A">
        <w:t>Recommendations for 2021</w:t>
      </w:r>
    </w:p>
    <w:p w14:paraId="71A2A397" w14:textId="77777777" w:rsidR="006D4CE4" w:rsidRPr="007219F4" w:rsidRDefault="006D4CE4" w:rsidP="006D4CE4">
      <w:pPr>
        <w:autoSpaceDE w:val="0"/>
        <w:autoSpaceDN w:val="0"/>
        <w:adjustRightInd w:val="0"/>
        <w:spacing w:after="240"/>
        <w:rPr>
          <w:rFonts w:cs="Helv"/>
          <w:bCs/>
          <w:color w:val="000000"/>
        </w:rPr>
      </w:pPr>
      <w:r>
        <w:rPr>
          <w:rFonts w:cs="Helv"/>
          <w:bCs/>
          <w:color w:val="000000"/>
        </w:rPr>
        <w:t xml:space="preserve">Based on the research, it is therefore recommended that the modularisation strategy for the 2021 E&amp;I process should: </w:t>
      </w:r>
    </w:p>
    <w:p w14:paraId="076ACEB2" w14:textId="77777777" w:rsidR="006D4CE4" w:rsidRPr="00B94484" w:rsidRDefault="006D4CE4" w:rsidP="006D4CE4">
      <w:pPr>
        <w:pStyle w:val="ListParagraph"/>
        <w:numPr>
          <w:ilvl w:val="0"/>
          <w:numId w:val="27"/>
        </w:numPr>
        <w:spacing w:after="200" w:line="276" w:lineRule="auto"/>
      </w:pPr>
      <w:r>
        <w:rPr>
          <w:rFonts w:cs="Helv"/>
          <w:bCs/>
          <w:color w:val="000000"/>
        </w:rPr>
        <w:t xml:space="preserve">Use the 2011 strategy </w:t>
      </w:r>
      <w:r w:rsidRPr="000C1A10">
        <w:rPr>
          <w:rFonts w:cs="Helv"/>
          <w:bCs/>
          <w:color w:val="000000"/>
        </w:rPr>
        <w:t>as a starting point but specifically address the lessons learn</w:t>
      </w:r>
      <w:r w:rsidR="00BE4897">
        <w:rPr>
          <w:rFonts w:cs="Helv"/>
          <w:bCs/>
          <w:color w:val="000000"/>
        </w:rPr>
        <w:t>ed</w:t>
      </w:r>
      <w:r w:rsidRPr="000C1A10">
        <w:rPr>
          <w:rFonts w:cs="Helv"/>
          <w:bCs/>
          <w:color w:val="000000"/>
        </w:rPr>
        <w:t xml:space="preserve"> relating to th</w:t>
      </w:r>
      <w:r>
        <w:rPr>
          <w:rFonts w:cs="Helv"/>
          <w:bCs/>
          <w:color w:val="000000"/>
        </w:rPr>
        <w:t>e imputation of age and term-time address indicator b</w:t>
      </w:r>
      <w:r w:rsidR="00902046">
        <w:rPr>
          <w:rFonts w:cs="Helv"/>
          <w:bCs/>
          <w:color w:val="000000"/>
        </w:rPr>
        <w:t>y</w:t>
      </w:r>
      <w:r>
        <w:rPr>
          <w:rFonts w:cs="Helv"/>
          <w:bCs/>
          <w:color w:val="000000"/>
        </w:rPr>
        <w:t xml:space="preserve"> ensuring they are im</w:t>
      </w:r>
      <w:r w:rsidR="00902046">
        <w:rPr>
          <w:rFonts w:cs="Helv"/>
          <w:bCs/>
          <w:color w:val="000000"/>
        </w:rPr>
        <w:t>puted as accurately as possible</w:t>
      </w:r>
      <w:r w:rsidR="00BE4897">
        <w:rPr>
          <w:rFonts w:cs="Helv"/>
          <w:bCs/>
          <w:color w:val="000000"/>
        </w:rPr>
        <w:t>,</w:t>
      </w:r>
      <w:r w:rsidR="00902046">
        <w:rPr>
          <w:rFonts w:cs="Helv"/>
          <w:bCs/>
          <w:color w:val="000000"/>
        </w:rPr>
        <w:t xml:space="preserve"> </w:t>
      </w:r>
      <w:r w:rsidR="007134A9">
        <w:rPr>
          <w:rFonts w:cs="Helv"/>
          <w:bCs/>
          <w:color w:val="000000"/>
        </w:rPr>
        <w:t>since</w:t>
      </w:r>
      <w:r w:rsidR="00902046">
        <w:rPr>
          <w:rFonts w:cs="Helv"/>
          <w:bCs/>
          <w:color w:val="000000"/>
        </w:rPr>
        <w:t xml:space="preserve"> errors in imputation of these can potentially have knock on effects for later modules</w:t>
      </w:r>
    </w:p>
    <w:p w14:paraId="27883970" w14:textId="77777777" w:rsidR="006D4CE4" w:rsidRPr="00C0153C" w:rsidRDefault="006D4CE4" w:rsidP="006D4CE4">
      <w:pPr>
        <w:pStyle w:val="ListParagraph"/>
        <w:numPr>
          <w:ilvl w:val="0"/>
          <w:numId w:val="27"/>
        </w:numPr>
        <w:spacing w:after="200" w:line="276" w:lineRule="auto"/>
      </w:pPr>
      <w:r>
        <w:t xml:space="preserve">Ensure </w:t>
      </w:r>
      <w:r w:rsidR="00D27B75">
        <w:t>that key joint distributions,</w:t>
      </w:r>
      <w:r>
        <w:t xml:space="preserve"> soft edit conditions </w:t>
      </w:r>
      <w:r w:rsidR="00D27B75">
        <w:t xml:space="preserve">and records that fail to impute </w:t>
      </w:r>
      <w:r>
        <w:t>are monitored to identify any implausible combinations that may feed through to outputs as part of the QA process</w:t>
      </w:r>
    </w:p>
    <w:p w14:paraId="30104F10" w14:textId="54A99C10" w:rsidR="006E48B1" w:rsidRDefault="006D4CE4" w:rsidP="00D27B75">
      <w:r>
        <w:t xml:space="preserve">In addition, </w:t>
      </w:r>
      <w:r w:rsidR="00902046">
        <w:t>it should be noted that modularisation could conf</w:t>
      </w:r>
      <w:r w:rsidR="00D27B75">
        <w:t>er</w:t>
      </w:r>
      <w:r w:rsidR="00BE4897">
        <w:t xml:space="preserve"> some additional</w:t>
      </w:r>
      <w:r w:rsidR="00D27B75">
        <w:t xml:space="preserve"> benefits in that the variables included in earlier modules (demographics and culture) which are required by the estimation process could be sen</w:t>
      </w:r>
      <w:r w:rsidR="007134A9">
        <w:t>t</w:t>
      </w:r>
      <w:r w:rsidR="00D27B75">
        <w:t xml:space="preserve"> through before imputation on later modules is completed. It should be noted however that this may reduce the resolution options available if there are problems with imputation in later modules (e.g. it would not be possible to manually change the variables that had already been sent through to estimation) and </w:t>
      </w:r>
      <w:r w:rsidR="007134A9">
        <w:t>will</w:t>
      </w:r>
      <w:r w:rsidR="00D27B75">
        <w:t xml:space="preserve"> complicate</w:t>
      </w:r>
      <w:r w:rsidR="007134A9">
        <w:t xml:space="preserve"> both</w:t>
      </w:r>
      <w:r w:rsidR="00D27B75">
        <w:t xml:space="preserve"> QA and process control, which may increase the risk of </w:t>
      </w:r>
      <w:r w:rsidR="007134A9">
        <w:t>errors in the data being missed and increase the risk of failure of processing</w:t>
      </w:r>
      <w:r w:rsidR="006C0FAA">
        <w:t>. T</w:t>
      </w:r>
      <w:r w:rsidR="007134A9">
        <w:t>he costs and benefits of this split module processing approach would need to be assessed further</w:t>
      </w:r>
      <w:r w:rsidR="00E65366">
        <w:t xml:space="preserve"> as part of the further work on the overall E&amp;I process flow (section 7.3)</w:t>
      </w:r>
      <w:r w:rsidR="007134A9">
        <w:t>.</w:t>
      </w:r>
      <w:r w:rsidR="00A37ED8">
        <w:t xml:space="preserve"> Furthermore, running more processing units in parallel may be able to offer similar benefits to processing times without the need to segment the process.</w:t>
      </w:r>
    </w:p>
    <w:p w14:paraId="09D50415" w14:textId="4C0A4D2E" w:rsidR="00120879" w:rsidRDefault="00120879" w:rsidP="00D27B75"/>
    <w:p w14:paraId="423FB65A" w14:textId="77777777" w:rsidR="00120879" w:rsidRDefault="00120879" w:rsidP="00D27B75">
      <w:pPr>
        <w:rPr>
          <w:b/>
        </w:rPr>
      </w:pPr>
    </w:p>
    <w:p w14:paraId="7CB5D653" w14:textId="77777777" w:rsidR="005B31AD" w:rsidRPr="005565AB" w:rsidRDefault="005B31AD" w:rsidP="006755A2">
      <w:pPr>
        <w:pStyle w:val="Heading3"/>
      </w:pPr>
      <w:r w:rsidRPr="005565AB">
        <w:lastRenderedPageBreak/>
        <w:t>5.</w:t>
      </w:r>
      <w:r w:rsidR="006A57CA">
        <w:t>3</w:t>
      </w:r>
      <w:r w:rsidRPr="005565AB">
        <w:t xml:space="preserve"> Resolving the issue of imputation of age around the school age/working age boundary</w:t>
      </w:r>
    </w:p>
    <w:p w14:paraId="66EC3339" w14:textId="77777777" w:rsidR="005B31AD" w:rsidRPr="00D12C9D" w:rsidRDefault="005B31AD" w:rsidP="005B31AD">
      <w:pPr>
        <w:spacing w:after="0" w:line="240" w:lineRule="auto"/>
        <w:rPr>
          <w:b/>
        </w:rPr>
      </w:pPr>
    </w:p>
    <w:p w14:paraId="0E760254" w14:textId="77777777" w:rsidR="005B31AD" w:rsidRDefault="005B31AD" w:rsidP="005B31AD">
      <w:r>
        <w:t>As identified in the 2011 evaluation report, the item level imputation process for the 2011 Census resulted in a net increase of 14,061 15-year-olds and a net d</w:t>
      </w:r>
      <w:r w:rsidR="00BE4897">
        <w:t>ecrease of 13,858 16-year-olds (</w:t>
      </w:r>
      <w:r>
        <w:t>excluding imputation of non-response</w:t>
      </w:r>
      <w:r w:rsidR="00BE4897">
        <w:t>)</w:t>
      </w:r>
      <w:r>
        <w:t xml:space="preserve">. An attempt was made to prevent this spike during live running by increasing the weight of the age variable to discourage changes to it, but this was not able to fully mitigate the issue, and an observable spike remained in the final imputation estimates (Figure 1). The difference reported at the time was initially assessed as acceptable because diagnostics focused on </w:t>
      </w:r>
      <w:proofErr w:type="gramStart"/>
      <w:r>
        <w:t>five year</w:t>
      </w:r>
      <w:proofErr w:type="gramEnd"/>
      <w:r>
        <w:t xml:space="preserve"> age bands and most of the movement occurred within one age band, but subsequent analysis revealed that the single year of age changes were more severe.</w:t>
      </w:r>
    </w:p>
    <w:p w14:paraId="60440437" w14:textId="77777777" w:rsidR="005B31AD" w:rsidRPr="00120879" w:rsidRDefault="005B31AD" w:rsidP="005B31AD">
      <w:pPr>
        <w:pStyle w:val="Caption"/>
        <w:keepNext/>
        <w:rPr>
          <w:color w:val="auto"/>
          <w:sz w:val="22"/>
          <w:szCs w:val="22"/>
        </w:rPr>
      </w:pPr>
      <w:r w:rsidRPr="00120879">
        <w:rPr>
          <w:color w:val="auto"/>
          <w:sz w:val="22"/>
          <w:szCs w:val="22"/>
        </w:rPr>
        <w:t xml:space="preserve">Figure </w:t>
      </w:r>
      <w:r w:rsidRPr="00120879">
        <w:rPr>
          <w:color w:val="auto"/>
          <w:sz w:val="22"/>
          <w:szCs w:val="22"/>
        </w:rPr>
        <w:fldChar w:fldCharType="begin"/>
      </w:r>
      <w:r w:rsidRPr="00120879">
        <w:rPr>
          <w:color w:val="auto"/>
          <w:sz w:val="22"/>
          <w:szCs w:val="22"/>
        </w:rPr>
        <w:instrText xml:space="preserve"> SEQ Figure \* ARABIC </w:instrText>
      </w:r>
      <w:r w:rsidRPr="00120879">
        <w:rPr>
          <w:color w:val="auto"/>
          <w:sz w:val="22"/>
          <w:szCs w:val="22"/>
        </w:rPr>
        <w:fldChar w:fldCharType="separate"/>
      </w:r>
      <w:r w:rsidRPr="00120879">
        <w:rPr>
          <w:noProof/>
          <w:color w:val="auto"/>
          <w:sz w:val="22"/>
          <w:szCs w:val="22"/>
        </w:rPr>
        <w:t>1</w:t>
      </w:r>
      <w:r w:rsidRPr="00120879">
        <w:rPr>
          <w:color w:val="auto"/>
          <w:sz w:val="22"/>
          <w:szCs w:val="22"/>
        </w:rPr>
        <w:fldChar w:fldCharType="end"/>
      </w:r>
      <w:r w:rsidRPr="00120879">
        <w:rPr>
          <w:color w:val="auto"/>
          <w:sz w:val="22"/>
          <w:szCs w:val="22"/>
        </w:rPr>
        <w:t>. Difference in the proportional distributions of single year of age before and after imputation in the 2011 Census</w:t>
      </w:r>
    </w:p>
    <w:p w14:paraId="2C62988F" w14:textId="77777777" w:rsidR="005B31AD" w:rsidRDefault="005B31AD" w:rsidP="005B31AD">
      <w:r w:rsidRPr="000750C6">
        <w:rPr>
          <w:noProof/>
          <w:lang w:eastAsia="en-GB"/>
        </w:rPr>
        <w:drawing>
          <wp:inline distT="0" distB="0" distL="0" distR="0" wp14:anchorId="72F93CC0" wp14:editId="5E9C77BA">
            <wp:extent cx="5731510" cy="1625093"/>
            <wp:effectExtent l="3810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8372F9" w14:textId="77777777" w:rsidR="005B31AD" w:rsidRDefault="005B31AD" w:rsidP="005B31AD">
      <w:pPr>
        <w:spacing w:after="0" w:line="240" w:lineRule="auto"/>
      </w:pPr>
      <w:r>
        <w:t>Research post-census concluded that two factors contributed to this issue:</w:t>
      </w:r>
    </w:p>
    <w:p w14:paraId="16DEB02C" w14:textId="77777777" w:rsidR="005B31AD" w:rsidRDefault="005B31AD" w:rsidP="006F12C2">
      <w:pPr>
        <w:pStyle w:val="ListParagraph"/>
        <w:numPr>
          <w:ilvl w:val="0"/>
          <w:numId w:val="18"/>
        </w:numPr>
        <w:spacing w:after="200" w:line="276" w:lineRule="auto"/>
      </w:pPr>
      <w:r>
        <w:t xml:space="preserve">The CANCEIS parameterisation used during the </w:t>
      </w:r>
      <w:r w:rsidR="006755A2">
        <w:t>c</w:t>
      </w:r>
      <w:r>
        <w:t xml:space="preserve">ensus did not sufficiently discourage </w:t>
      </w:r>
      <w:proofErr w:type="gramStart"/>
      <w:r>
        <w:t>16 year old</w:t>
      </w:r>
      <w:proofErr w:type="gramEnd"/>
      <w:r>
        <w:t xml:space="preserve"> failed records from being matched to 15 year old potential donors despite these records being on different sides of the school age/working age boundary. Setting up the distance functions to</w:t>
      </w:r>
      <w:r w:rsidR="006755A2">
        <w:t xml:space="preserve"> more strongly</w:t>
      </w:r>
      <w:r>
        <w:t xml:space="preserve"> discourage records on different sides of the boundary from matching was able to totally remove the spike in a test dataset with simulated </w:t>
      </w:r>
      <w:r w:rsidR="00915EB3">
        <w:t>non-response</w:t>
      </w:r>
      <w:r>
        <w:t xml:space="preserve"> (Figures 2 and 3).</w:t>
      </w:r>
    </w:p>
    <w:p w14:paraId="7819492B" w14:textId="77777777" w:rsidR="005B31AD" w:rsidRPr="00120879" w:rsidRDefault="005B31AD" w:rsidP="005B31AD">
      <w:pPr>
        <w:pStyle w:val="Caption"/>
        <w:keepNext/>
        <w:ind w:left="720"/>
        <w:rPr>
          <w:sz w:val="22"/>
          <w:szCs w:val="22"/>
        </w:rPr>
      </w:pPr>
      <w:r w:rsidRPr="00120879">
        <w:rPr>
          <w:color w:val="auto"/>
          <w:sz w:val="22"/>
          <w:szCs w:val="22"/>
        </w:rPr>
        <w:lastRenderedPageBreak/>
        <w:t xml:space="preserve">Figure </w:t>
      </w:r>
      <w:r w:rsidRPr="00120879">
        <w:rPr>
          <w:color w:val="auto"/>
          <w:sz w:val="22"/>
          <w:szCs w:val="22"/>
        </w:rPr>
        <w:fldChar w:fldCharType="begin"/>
      </w:r>
      <w:r w:rsidRPr="00120879">
        <w:rPr>
          <w:color w:val="auto"/>
          <w:sz w:val="22"/>
          <w:szCs w:val="22"/>
        </w:rPr>
        <w:instrText xml:space="preserve"> SEQ Figure \* ARABIC </w:instrText>
      </w:r>
      <w:r w:rsidRPr="00120879">
        <w:rPr>
          <w:color w:val="auto"/>
          <w:sz w:val="22"/>
          <w:szCs w:val="22"/>
        </w:rPr>
        <w:fldChar w:fldCharType="separate"/>
      </w:r>
      <w:r w:rsidRPr="00120879">
        <w:rPr>
          <w:noProof/>
          <w:color w:val="auto"/>
          <w:sz w:val="22"/>
          <w:szCs w:val="22"/>
        </w:rPr>
        <w:t>2</w:t>
      </w:r>
      <w:r w:rsidRPr="00120879">
        <w:rPr>
          <w:color w:val="auto"/>
          <w:sz w:val="22"/>
          <w:szCs w:val="22"/>
        </w:rPr>
        <w:fldChar w:fldCharType="end"/>
      </w:r>
      <w:r w:rsidRPr="00120879">
        <w:rPr>
          <w:color w:val="auto"/>
          <w:sz w:val="22"/>
          <w:szCs w:val="22"/>
        </w:rPr>
        <w:t>.</w:t>
      </w:r>
      <w:r w:rsidRPr="00120879">
        <w:rPr>
          <w:sz w:val="22"/>
          <w:szCs w:val="22"/>
        </w:rPr>
        <w:t xml:space="preserve"> </w:t>
      </w:r>
      <w:r w:rsidRPr="00120879">
        <w:rPr>
          <w:color w:val="auto"/>
          <w:sz w:val="22"/>
          <w:szCs w:val="22"/>
        </w:rPr>
        <w:t>Difference in the proportional distributions of single year of age before and after imputation for the test data</w:t>
      </w:r>
      <w:r w:rsidR="006755A2" w:rsidRPr="00120879">
        <w:rPr>
          <w:color w:val="auto"/>
          <w:sz w:val="22"/>
          <w:szCs w:val="22"/>
        </w:rPr>
        <w:t xml:space="preserve"> using the 2011 CANCEIS parameterisation</w:t>
      </w:r>
    </w:p>
    <w:p w14:paraId="7D18F7DE" w14:textId="77777777" w:rsidR="005B31AD" w:rsidRPr="008E19DE" w:rsidRDefault="005B31AD" w:rsidP="005B31AD">
      <w:pPr>
        <w:ind w:left="284"/>
        <w:rPr>
          <w:b/>
        </w:rPr>
      </w:pPr>
      <w:r>
        <w:rPr>
          <w:noProof/>
          <w:lang w:eastAsia="en-GB"/>
        </w:rPr>
        <w:drawing>
          <wp:inline distT="0" distB="0" distL="0" distR="0" wp14:anchorId="33A9FCA7" wp14:editId="1B4E6398">
            <wp:extent cx="5126990" cy="3164205"/>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126990" cy="3164205"/>
                    </a:xfrm>
                    <a:prstGeom prst="rect">
                      <a:avLst/>
                    </a:prstGeom>
                    <a:noFill/>
                  </pic:spPr>
                </pic:pic>
              </a:graphicData>
            </a:graphic>
          </wp:inline>
        </w:drawing>
      </w:r>
      <w:r>
        <w:t xml:space="preserve"> </w:t>
      </w:r>
    </w:p>
    <w:p w14:paraId="41EA0C97" w14:textId="77777777" w:rsidR="005B31AD" w:rsidRPr="00120879" w:rsidRDefault="005B31AD" w:rsidP="005B31AD">
      <w:pPr>
        <w:pStyle w:val="Caption"/>
        <w:keepNext/>
        <w:ind w:left="644"/>
        <w:rPr>
          <w:color w:val="auto"/>
          <w:sz w:val="22"/>
          <w:szCs w:val="22"/>
        </w:rPr>
      </w:pPr>
      <w:r w:rsidRPr="00120879">
        <w:rPr>
          <w:color w:val="auto"/>
          <w:sz w:val="22"/>
          <w:szCs w:val="22"/>
        </w:rPr>
        <w:t xml:space="preserve">Figure </w:t>
      </w:r>
      <w:r w:rsidRPr="00120879">
        <w:rPr>
          <w:color w:val="auto"/>
          <w:sz w:val="22"/>
          <w:szCs w:val="22"/>
        </w:rPr>
        <w:fldChar w:fldCharType="begin"/>
      </w:r>
      <w:r w:rsidRPr="00120879">
        <w:rPr>
          <w:color w:val="auto"/>
          <w:sz w:val="22"/>
          <w:szCs w:val="22"/>
        </w:rPr>
        <w:instrText xml:space="preserve"> SEQ Figure \* ARABIC </w:instrText>
      </w:r>
      <w:r w:rsidRPr="00120879">
        <w:rPr>
          <w:color w:val="auto"/>
          <w:sz w:val="22"/>
          <w:szCs w:val="22"/>
        </w:rPr>
        <w:fldChar w:fldCharType="separate"/>
      </w:r>
      <w:r w:rsidRPr="00120879">
        <w:rPr>
          <w:noProof/>
          <w:color w:val="auto"/>
          <w:sz w:val="22"/>
          <w:szCs w:val="22"/>
        </w:rPr>
        <w:t>3</w:t>
      </w:r>
      <w:r w:rsidRPr="00120879">
        <w:rPr>
          <w:color w:val="auto"/>
          <w:sz w:val="22"/>
          <w:szCs w:val="22"/>
        </w:rPr>
        <w:fldChar w:fldCharType="end"/>
      </w:r>
      <w:r w:rsidRPr="00120879">
        <w:rPr>
          <w:color w:val="auto"/>
          <w:sz w:val="22"/>
          <w:szCs w:val="22"/>
        </w:rPr>
        <w:t xml:space="preserve">. Difference in the proportional distributions of single year of age before and after imputation for the test </w:t>
      </w:r>
      <w:r w:rsidR="00CC6E16" w:rsidRPr="00120879">
        <w:rPr>
          <w:color w:val="auto"/>
          <w:sz w:val="22"/>
          <w:szCs w:val="22"/>
        </w:rPr>
        <w:t>data</w:t>
      </w:r>
      <w:r w:rsidRPr="00120879">
        <w:rPr>
          <w:color w:val="auto"/>
          <w:sz w:val="22"/>
          <w:szCs w:val="22"/>
        </w:rPr>
        <w:t xml:space="preserve"> with the new parameterisation</w:t>
      </w:r>
    </w:p>
    <w:p w14:paraId="4AF1C9F5" w14:textId="77777777" w:rsidR="005B31AD" w:rsidRDefault="005B31AD" w:rsidP="005B31AD">
      <w:r>
        <w:rPr>
          <w:noProof/>
          <w:lang w:eastAsia="en-GB"/>
        </w:rPr>
        <w:drawing>
          <wp:inline distT="0" distB="0" distL="0" distR="0" wp14:anchorId="294F784A" wp14:editId="68C67FF4">
            <wp:extent cx="5126990" cy="3164205"/>
            <wp:effectExtent l="1905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126990" cy="3164205"/>
                    </a:xfrm>
                    <a:prstGeom prst="rect">
                      <a:avLst/>
                    </a:prstGeom>
                    <a:noFill/>
                  </pic:spPr>
                </pic:pic>
              </a:graphicData>
            </a:graphic>
          </wp:inline>
        </w:drawing>
      </w:r>
    </w:p>
    <w:p w14:paraId="38DD9252" w14:textId="77777777" w:rsidR="005B31AD" w:rsidRDefault="005B31AD" w:rsidP="005B31AD">
      <w:pPr>
        <w:spacing w:after="200" w:line="276" w:lineRule="auto"/>
      </w:pPr>
    </w:p>
    <w:p w14:paraId="27433739" w14:textId="77777777" w:rsidR="005B31AD" w:rsidRDefault="005B31AD" w:rsidP="006F12C2">
      <w:pPr>
        <w:pStyle w:val="ListParagraph"/>
        <w:numPr>
          <w:ilvl w:val="0"/>
          <w:numId w:val="18"/>
        </w:numPr>
        <w:spacing w:after="200" w:line="276" w:lineRule="auto"/>
      </w:pPr>
      <w:r>
        <w:t xml:space="preserve">Missingness of activity last week was particularly high for </w:t>
      </w:r>
      <w:proofErr w:type="gramStart"/>
      <w:r>
        <w:t>16 year</w:t>
      </w:r>
      <w:proofErr w:type="gramEnd"/>
      <w:r>
        <w:t xml:space="preserve"> olds even though the vast majority of 16 year olds are full-time students. When activity last week was missing there were no systematic differences between 16 and 15 year olds in the demographics module, meaning that there was little to stop 15 year olds being used as donors for activity last week despite the fact that this would subsequently require an age change to 15 to maintain </w:t>
      </w:r>
      <w:r>
        <w:lastRenderedPageBreak/>
        <w:t>consistency. Activity last week is a derived variable and the answer to the</w:t>
      </w:r>
      <w:r w:rsidR="00005410">
        <w:t xml:space="preserve"> ‘Are you a schoolchild or student in full-time education?’ </w:t>
      </w:r>
      <w:r>
        <w:t xml:space="preserve">question </w:t>
      </w:r>
      <w:r w:rsidR="006A57CA">
        <w:t>wa</w:t>
      </w:r>
      <w:r>
        <w:t>s not fully taken into account d</w:t>
      </w:r>
      <w:r w:rsidR="00CC6E16">
        <w:t>uring derivation</w:t>
      </w:r>
      <w:r w:rsidR="006A57CA">
        <w:t xml:space="preserve"> in 2011</w:t>
      </w:r>
      <w:r w:rsidR="00005410">
        <w:t>,</w:t>
      </w:r>
      <w:r w:rsidR="00CC6E16">
        <w:t xml:space="preserve"> so it was concluded that missingness for this variable could be reduced for young people if more information from the completed quest</w:t>
      </w:r>
      <w:r w:rsidR="00240C08">
        <w:t>ionnaire was taken into account.</w:t>
      </w:r>
    </w:p>
    <w:p w14:paraId="58AA3A9B" w14:textId="77777777" w:rsidR="005B31AD" w:rsidRPr="000C4F87" w:rsidRDefault="00F305B1" w:rsidP="00F305B1">
      <w:pPr>
        <w:pStyle w:val="Heading4"/>
      </w:pPr>
      <w:r>
        <w:t>5.3.1 Recommendations</w:t>
      </w:r>
    </w:p>
    <w:p w14:paraId="15972F4B" w14:textId="2258EC59" w:rsidR="006755A2" w:rsidRDefault="006755A2" w:rsidP="006F12C2">
      <w:pPr>
        <w:pStyle w:val="ListParagraph"/>
        <w:numPr>
          <w:ilvl w:val="0"/>
          <w:numId w:val="19"/>
        </w:numPr>
        <w:spacing w:after="200" w:line="276" w:lineRule="auto"/>
      </w:pPr>
      <w:r>
        <w:t>Ensure</w:t>
      </w:r>
      <w:r w:rsidR="005B31AD">
        <w:t xml:space="preserve"> </w:t>
      </w:r>
      <w:r w:rsidR="00744B80">
        <w:t>optimal parameterisation of CANCEIS t</w:t>
      </w:r>
      <w:r>
        <w:t>o discourage changes across key age boundaries</w:t>
      </w:r>
    </w:p>
    <w:p w14:paraId="63FE01B2" w14:textId="77777777" w:rsidR="005B31AD" w:rsidRDefault="006755A2" w:rsidP="006F12C2">
      <w:pPr>
        <w:pStyle w:val="ListParagraph"/>
        <w:numPr>
          <w:ilvl w:val="0"/>
          <w:numId w:val="19"/>
        </w:numPr>
        <w:spacing w:after="200" w:line="276" w:lineRule="auto"/>
      </w:pPr>
      <w:r>
        <w:t>Perform</w:t>
      </w:r>
      <w:r w:rsidR="005B31AD">
        <w:t xml:space="preserve"> quality assurance checks at the appropriate level</w:t>
      </w:r>
      <w:r w:rsidR="003F2954">
        <w:t xml:space="preserve"> f</w:t>
      </w:r>
      <w:r>
        <w:t>r</w:t>
      </w:r>
      <w:r w:rsidR="003F2954">
        <w:t>o</w:t>
      </w:r>
      <w:r>
        <w:t>m the outset</w:t>
      </w:r>
      <w:r w:rsidR="005C6098">
        <w:t xml:space="preserve"> (e.g. if outputs are produced by single year of age</w:t>
      </w:r>
      <w:r w:rsidR="005B31AD">
        <w:t>, diagnostic checks should also be at this level)</w:t>
      </w:r>
    </w:p>
    <w:p w14:paraId="2294055F" w14:textId="77777777" w:rsidR="00066B0F" w:rsidRDefault="006755A2" w:rsidP="00AE10F3">
      <w:pPr>
        <w:pStyle w:val="ListParagraph"/>
        <w:numPr>
          <w:ilvl w:val="0"/>
          <w:numId w:val="19"/>
        </w:numPr>
        <w:spacing w:after="0" w:line="240" w:lineRule="auto"/>
      </w:pPr>
      <w:r>
        <w:t>Revisit</w:t>
      </w:r>
      <w:r w:rsidR="005B31AD">
        <w:t xml:space="preserve"> the derivation of activity last week to ensure that missingness is minimised and that the full extent of relevant information available from the census</w:t>
      </w:r>
      <w:r w:rsidR="00050EE3">
        <w:t xml:space="preserve"> questionnaire</w:t>
      </w:r>
      <w:r w:rsidR="005B31AD">
        <w:t xml:space="preserve"> is </w:t>
      </w:r>
      <w:proofErr w:type="gramStart"/>
      <w:r w:rsidR="005B31AD">
        <w:t>taken into account</w:t>
      </w:r>
      <w:proofErr w:type="gramEnd"/>
      <w:r w:rsidR="00050EE3">
        <w:t>.</w:t>
      </w:r>
    </w:p>
    <w:p w14:paraId="239EE315" w14:textId="77777777" w:rsidR="005565AB" w:rsidRDefault="00CA6B06" w:rsidP="006755A2">
      <w:pPr>
        <w:pStyle w:val="Heading3"/>
      </w:pPr>
      <w:r w:rsidRPr="00CA6B06">
        <w:t>5.4 Imputation of the Relationship Matrix</w:t>
      </w:r>
    </w:p>
    <w:p w14:paraId="217A60BE" w14:textId="77777777" w:rsidR="00CA6B06" w:rsidRPr="00CA6B06" w:rsidRDefault="00CA6B06" w:rsidP="00CE1FF1">
      <w:pPr>
        <w:spacing w:after="0" w:line="240" w:lineRule="auto"/>
        <w:rPr>
          <w:b/>
        </w:rPr>
      </w:pPr>
    </w:p>
    <w:p w14:paraId="6EDE10C4" w14:textId="77777777" w:rsidR="00652064" w:rsidRDefault="00652064" w:rsidP="00652064">
      <w:r>
        <w:rPr>
          <w:rFonts w:ascii="Calibri" w:eastAsia="Calibri" w:hAnsi="Calibri" w:cs="Times New Roman"/>
        </w:rPr>
        <w:t>The</w:t>
      </w:r>
      <w:r w:rsidRPr="00F6526F">
        <w:rPr>
          <w:rFonts w:ascii="Calibri" w:eastAsia="Calibri" w:hAnsi="Calibri" w:cs="Times New Roman"/>
        </w:rPr>
        <w:t xml:space="preserve"> Relationship Matrix</w:t>
      </w:r>
      <w:r>
        <w:rPr>
          <w:rFonts w:ascii="Calibri" w:eastAsia="Calibri" w:hAnsi="Calibri" w:cs="Times New Roman"/>
        </w:rPr>
        <w:t xml:space="preserve"> was first used in the 2001 Census and</w:t>
      </w:r>
      <w:r w:rsidRPr="00F6526F">
        <w:rPr>
          <w:rFonts w:ascii="Calibri" w:eastAsia="Calibri" w:hAnsi="Calibri" w:cs="Times New Roman"/>
        </w:rPr>
        <w:t xml:space="preserve"> was developed in response to guidelines from the United Nations Economic Commission for Europe (UNECE) and the Statistical Office of the European Communities. </w:t>
      </w:r>
      <w:r>
        <w:rPr>
          <w:rFonts w:ascii="Calibri" w:eastAsia="Calibri" w:hAnsi="Calibri" w:cs="Times New Roman"/>
        </w:rPr>
        <w:t>T</w:t>
      </w:r>
      <w:r w:rsidRPr="00F6526F">
        <w:rPr>
          <w:rFonts w:ascii="Calibri" w:eastAsia="Calibri" w:hAnsi="Calibri" w:cs="Times New Roman"/>
        </w:rPr>
        <w:t xml:space="preserve">he guidelines recommended that </w:t>
      </w:r>
      <w:r>
        <w:rPr>
          <w:rFonts w:ascii="Calibri" w:eastAsia="Calibri" w:hAnsi="Calibri" w:cs="Times New Roman"/>
        </w:rPr>
        <w:t xml:space="preserve">analysts should be able to identify </w:t>
      </w:r>
      <w:r w:rsidRPr="00F6526F">
        <w:rPr>
          <w:rFonts w:ascii="Calibri" w:eastAsia="Calibri" w:hAnsi="Calibri" w:cs="Times New Roman"/>
        </w:rPr>
        <w:t xml:space="preserve">‘hidden’ and ‘reconstituted’ </w:t>
      </w:r>
      <w:proofErr w:type="gramStart"/>
      <w:r w:rsidRPr="00F6526F">
        <w:rPr>
          <w:rFonts w:ascii="Calibri" w:eastAsia="Calibri" w:hAnsi="Calibri" w:cs="Times New Roman"/>
        </w:rPr>
        <w:t>families</w:t>
      </w:r>
      <w:proofErr w:type="gramEnd"/>
      <w:r w:rsidRPr="00F6526F">
        <w:rPr>
          <w:rFonts w:ascii="Calibri" w:eastAsia="Calibri" w:hAnsi="Calibri" w:cs="Times New Roman"/>
        </w:rPr>
        <w:t xml:space="preserve"> </w:t>
      </w:r>
      <w:r>
        <w:rPr>
          <w:rFonts w:ascii="Calibri" w:eastAsia="Calibri" w:hAnsi="Calibri" w:cs="Times New Roman"/>
        </w:rPr>
        <w:t>resident in the population from the census data</w:t>
      </w:r>
      <w:r w:rsidRPr="00F6526F">
        <w:rPr>
          <w:rFonts w:ascii="Calibri" w:eastAsia="Calibri" w:hAnsi="Calibri" w:cs="Times New Roman"/>
        </w:rPr>
        <w:t xml:space="preserve"> </w:t>
      </w:r>
      <w:r>
        <w:rPr>
          <w:rFonts w:ascii="Calibri" w:eastAsia="Calibri" w:hAnsi="Calibri" w:cs="Times New Roman"/>
        </w:rPr>
        <w:t>to improve the development of appropriate social and fiscal policy</w:t>
      </w:r>
      <w:r>
        <w:t>. To meet this recommendation, the subsequent matrix developed by ONS was designed to allow</w:t>
      </w:r>
      <w:r w:rsidRPr="00F6526F">
        <w:rPr>
          <w:rFonts w:ascii="Calibri" w:eastAsia="Calibri" w:hAnsi="Calibri" w:cs="Times New Roman"/>
        </w:rPr>
        <w:t xml:space="preserve"> </w:t>
      </w:r>
      <w:r>
        <w:rPr>
          <w:rFonts w:ascii="Calibri" w:eastAsia="Calibri" w:hAnsi="Calibri" w:cs="Times New Roman"/>
        </w:rPr>
        <w:t xml:space="preserve">the </w:t>
      </w:r>
      <w:r w:rsidRPr="00F6526F">
        <w:rPr>
          <w:rFonts w:ascii="Calibri" w:eastAsia="Calibri" w:hAnsi="Calibri" w:cs="Times New Roman"/>
        </w:rPr>
        <w:t xml:space="preserve">full </w:t>
      </w:r>
      <w:r>
        <w:rPr>
          <w:rFonts w:ascii="Calibri" w:eastAsia="Calibri" w:hAnsi="Calibri" w:cs="Times New Roman"/>
        </w:rPr>
        <w:t xml:space="preserve">set of </w:t>
      </w:r>
      <w:r w:rsidRPr="00F6526F">
        <w:rPr>
          <w:rFonts w:ascii="Calibri" w:eastAsia="Calibri" w:hAnsi="Calibri" w:cs="Times New Roman"/>
        </w:rPr>
        <w:t xml:space="preserve">relationships </w:t>
      </w:r>
      <w:r>
        <w:rPr>
          <w:rFonts w:ascii="Calibri" w:eastAsia="Calibri" w:hAnsi="Calibri" w:cs="Times New Roman"/>
        </w:rPr>
        <w:t xml:space="preserve">between individuals </w:t>
      </w:r>
      <w:r w:rsidRPr="00F6526F">
        <w:rPr>
          <w:rFonts w:ascii="Calibri" w:eastAsia="Calibri" w:hAnsi="Calibri" w:cs="Times New Roman"/>
        </w:rPr>
        <w:t>within a household to be derived</w:t>
      </w:r>
      <w:r>
        <w:rPr>
          <w:rFonts w:ascii="Calibri" w:eastAsia="Calibri" w:hAnsi="Calibri" w:cs="Times New Roman"/>
        </w:rPr>
        <w:t xml:space="preserve"> (Figure </w:t>
      </w:r>
      <w:r w:rsidR="00751B8A">
        <w:rPr>
          <w:rFonts w:ascii="Calibri" w:eastAsia="Calibri" w:hAnsi="Calibri" w:cs="Times New Roman"/>
        </w:rPr>
        <w:t>4</w:t>
      </w:r>
      <w:r>
        <w:rPr>
          <w:rFonts w:ascii="Calibri" w:eastAsia="Calibri" w:hAnsi="Calibri" w:cs="Times New Roman"/>
        </w:rPr>
        <w:t>).</w:t>
      </w:r>
      <w:r>
        <w:t xml:space="preserve"> </w:t>
      </w:r>
    </w:p>
    <w:p w14:paraId="583634CD" w14:textId="77777777" w:rsidR="00652064" w:rsidRPr="00120879" w:rsidRDefault="00652064" w:rsidP="00652064">
      <w:pPr>
        <w:pStyle w:val="Caption"/>
        <w:keepNext/>
        <w:rPr>
          <w:color w:val="auto"/>
          <w:sz w:val="22"/>
          <w:szCs w:val="22"/>
        </w:rPr>
      </w:pPr>
      <w:r w:rsidRPr="00120879">
        <w:rPr>
          <w:color w:val="auto"/>
          <w:sz w:val="22"/>
          <w:szCs w:val="22"/>
        </w:rPr>
        <w:t xml:space="preserve">Figure </w:t>
      </w:r>
      <w:r w:rsidR="00751B8A" w:rsidRPr="00120879">
        <w:rPr>
          <w:color w:val="auto"/>
          <w:sz w:val="22"/>
          <w:szCs w:val="22"/>
        </w:rPr>
        <w:t>4</w:t>
      </w:r>
      <w:r w:rsidRPr="00120879">
        <w:rPr>
          <w:color w:val="auto"/>
          <w:sz w:val="22"/>
          <w:szCs w:val="22"/>
        </w:rPr>
        <w:t>. Relationship matrix question in the 2011 Census questionnaire</w:t>
      </w:r>
    </w:p>
    <w:p w14:paraId="32947138" w14:textId="77777777" w:rsidR="00652064" w:rsidRDefault="00652064" w:rsidP="00652064">
      <w:r>
        <w:rPr>
          <w:noProof/>
          <w:lang w:eastAsia="en-GB"/>
        </w:rPr>
        <w:drawing>
          <wp:inline distT="0" distB="0" distL="0" distR="0" wp14:anchorId="2227A203" wp14:editId="657F15EB">
            <wp:extent cx="5691518" cy="3920836"/>
            <wp:effectExtent l="19050" t="0" r="443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690566" cy="3920180"/>
                    </a:xfrm>
                    <a:prstGeom prst="rect">
                      <a:avLst/>
                    </a:prstGeom>
                    <a:noFill/>
                  </pic:spPr>
                </pic:pic>
              </a:graphicData>
            </a:graphic>
          </wp:inline>
        </w:drawing>
      </w:r>
    </w:p>
    <w:p w14:paraId="03C83588" w14:textId="77777777" w:rsidR="00652064" w:rsidRDefault="00652064" w:rsidP="00652064">
      <w:r>
        <w:lastRenderedPageBreak/>
        <w:t>Despite conferring a clear advantage over the alternative approach of simply identifying the relationship of each person in the household to person 1, as used in previous censuses</w:t>
      </w:r>
      <w:r>
        <w:rPr>
          <w:rFonts w:ascii="Calibri" w:eastAsia="Calibri" w:hAnsi="Calibri" w:cs="Times New Roman"/>
        </w:rPr>
        <w:t xml:space="preserve">, there were drawbacks to this approach. </w:t>
      </w:r>
      <w:r>
        <w:t xml:space="preserve">For instance, the design of the relationship question was complex, spanning two pages of the questionnaire. Furthermore, households of more than 6 people had to ask for an extension form. The extended form also asked for an abbreviated response that differed from the standard question design. Ultimately, these complications had an impact on self-completion rates, resulting in relatively high imputation rates compared with other key variables.  For example, relationship to person 1 was imputed statistically for 4.4% of records and deterministically for 0.8%. In comparison, the total imputation rates for age and sex were &lt;1%. </w:t>
      </w:r>
    </w:p>
    <w:p w14:paraId="32BA611F" w14:textId="77777777" w:rsidR="00652064" w:rsidRPr="00F6526F" w:rsidRDefault="00652064" w:rsidP="00652064">
      <w:pPr>
        <w:rPr>
          <w:rFonts w:ascii="Calibri" w:eastAsia="Calibri" w:hAnsi="Calibri" w:cs="Times New Roman"/>
        </w:rPr>
      </w:pPr>
      <w:r>
        <w:t>Significantly, the complexity of the information collected through the relationship matrix also meant that the edit</w:t>
      </w:r>
      <w:r w:rsidR="0018695B">
        <w:t>ing</w:t>
      </w:r>
      <w:r>
        <w:t>, imputation and QA of relationship information was more difficult than for other variables.</w:t>
      </w:r>
    </w:p>
    <w:p w14:paraId="332CBD60" w14:textId="0CF3674B" w:rsidR="00652064" w:rsidRDefault="00652064" w:rsidP="00652064">
      <w:pPr>
        <w:spacing w:after="0" w:line="240" w:lineRule="auto"/>
        <w:rPr>
          <w:rFonts w:cs="Helv"/>
          <w:color w:val="000000"/>
        </w:rPr>
      </w:pPr>
      <w:r>
        <w:rPr>
          <w:rFonts w:cs="Helv"/>
          <w:color w:val="000000"/>
        </w:rPr>
        <w:t>The main objective for the E&amp;I process was therefore to resolve the relationship matrix captured on the census questionnaire so that it was consistent and met the requirements of</w:t>
      </w:r>
      <w:r w:rsidRPr="00E549BE">
        <w:rPr>
          <w:rFonts w:cs="Helv"/>
          <w:color w:val="000000"/>
        </w:rPr>
        <w:t xml:space="preserve"> the Household Composition Algorithm</w:t>
      </w:r>
      <w:r>
        <w:rPr>
          <w:rFonts w:cs="Helv"/>
          <w:color w:val="000000"/>
        </w:rPr>
        <w:t xml:space="preserve"> </w:t>
      </w:r>
      <w:r>
        <w:t xml:space="preserve">(HCA), which was used to </w:t>
      </w:r>
      <w:r>
        <w:rPr>
          <w:rFonts w:cs="Helv"/>
          <w:color w:val="000000"/>
        </w:rPr>
        <w:t>identify families</w:t>
      </w:r>
      <w:r w:rsidR="00A427FC">
        <w:rPr>
          <w:rFonts w:cs="Helv"/>
          <w:color w:val="000000"/>
        </w:rPr>
        <w:t xml:space="preserve"> within households</w:t>
      </w:r>
      <w:r>
        <w:rPr>
          <w:rFonts w:cs="Helv"/>
          <w:color w:val="000000"/>
        </w:rPr>
        <w:t>.</w:t>
      </w:r>
    </w:p>
    <w:p w14:paraId="5669E0EB" w14:textId="77777777" w:rsidR="00F23586" w:rsidRDefault="00F23586" w:rsidP="00652064">
      <w:pPr>
        <w:spacing w:after="0" w:line="240" w:lineRule="auto"/>
        <w:rPr>
          <w:rFonts w:cs="Helv"/>
          <w:color w:val="000000"/>
        </w:rPr>
      </w:pPr>
    </w:p>
    <w:p w14:paraId="36E6776E" w14:textId="77777777" w:rsidR="00F23586" w:rsidRDefault="00F23586" w:rsidP="00652064">
      <w:pPr>
        <w:spacing w:after="0" w:line="240" w:lineRule="auto"/>
      </w:pPr>
      <w:r>
        <w:t>In order to produce the clean relationship information required by the HCA, a mixture of deterministic imputation in SAS and statistical imputation in CANCEIS was carried out.</w:t>
      </w:r>
    </w:p>
    <w:p w14:paraId="42808B8E" w14:textId="77777777" w:rsidR="00F23586" w:rsidRDefault="00F23586" w:rsidP="00652064">
      <w:pPr>
        <w:spacing w:after="0" w:line="240" w:lineRule="auto"/>
      </w:pPr>
    </w:p>
    <w:p w14:paraId="5876A332" w14:textId="77777777" w:rsidR="00F23586" w:rsidRDefault="00F23586" w:rsidP="00F23586">
      <w:pPr>
        <w:autoSpaceDE w:val="0"/>
        <w:autoSpaceDN w:val="0"/>
        <w:adjustRightInd w:val="0"/>
        <w:spacing w:after="0" w:line="240" w:lineRule="auto"/>
        <w:rPr>
          <w:rFonts w:eastAsia="Calibri" w:cs="Times New Roman"/>
        </w:rPr>
      </w:pPr>
      <w:r>
        <w:rPr>
          <w:rFonts w:ascii="Calibri" w:eastAsia="Calibri" w:hAnsi="Calibri" w:cs="Times New Roman"/>
        </w:rPr>
        <w:t>The SAS algorithms</w:t>
      </w:r>
      <w:r>
        <w:t xml:space="preserve"> were developed specifically</w:t>
      </w:r>
      <w:r>
        <w:rPr>
          <w:rFonts w:ascii="Calibri" w:eastAsia="Calibri" w:hAnsi="Calibri" w:cs="Times New Roman"/>
        </w:rPr>
        <w:t xml:space="preserve"> to lessen the imputation burden on CANCEIS by helping to change miscoded inter-personal relationships and improve data quality (</w:t>
      </w:r>
      <w:r w:rsidR="008F2318">
        <w:rPr>
          <w:rFonts w:ascii="Calibri" w:eastAsia="Calibri" w:hAnsi="Calibri" w:cs="Times New Roman"/>
        </w:rPr>
        <w:t>internal working group paper UKCEAIWG</w:t>
      </w:r>
      <w:r>
        <w:rPr>
          <w:rFonts w:ascii="Calibri" w:eastAsia="Calibri" w:hAnsi="Calibri" w:cs="Times New Roman"/>
        </w:rPr>
        <w:t xml:space="preserve"> (10)12)</w:t>
      </w:r>
      <w:r w:rsidR="00B97565">
        <w:rPr>
          <w:rFonts w:eastAsia="Calibri" w:cs="Times New Roman"/>
        </w:rPr>
        <w:t>.</w:t>
      </w:r>
      <w:r w:rsidR="00D23065">
        <w:rPr>
          <w:rFonts w:eastAsia="Calibri" w:cs="Times New Roman"/>
        </w:rPr>
        <w:t xml:space="preserve"> </w:t>
      </w:r>
    </w:p>
    <w:p w14:paraId="5A5FA27C" w14:textId="77777777" w:rsidR="00F23586" w:rsidRDefault="00F23586" w:rsidP="00F23586">
      <w:pPr>
        <w:autoSpaceDE w:val="0"/>
        <w:autoSpaceDN w:val="0"/>
        <w:adjustRightInd w:val="0"/>
        <w:spacing w:after="0" w:line="240" w:lineRule="auto"/>
        <w:rPr>
          <w:rFonts w:eastAsia="Calibri" w:cs="Times New Roman"/>
        </w:rPr>
      </w:pPr>
    </w:p>
    <w:p w14:paraId="21E9496A" w14:textId="77777777" w:rsidR="00F23586" w:rsidRDefault="00F23586" w:rsidP="00F23586">
      <w:pPr>
        <w:autoSpaceDE w:val="0"/>
        <w:autoSpaceDN w:val="0"/>
        <w:adjustRightInd w:val="0"/>
        <w:spacing w:after="0" w:line="240" w:lineRule="auto"/>
        <w:rPr>
          <w:rFonts w:cs="LucidaSans"/>
        </w:rPr>
      </w:pPr>
      <w:proofErr w:type="gramStart"/>
      <w:r w:rsidRPr="00693421">
        <w:rPr>
          <w:rFonts w:cs="LucidaSans"/>
        </w:rPr>
        <w:t>A number of</w:t>
      </w:r>
      <w:proofErr w:type="gramEnd"/>
      <w:r w:rsidRPr="00693421">
        <w:rPr>
          <w:rFonts w:cs="LucidaSans"/>
        </w:rPr>
        <w:t xml:space="preserve"> conditions </w:t>
      </w:r>
      <w:r>
        <w:rPr>
          <w:rFonts w:cs="LucidaSans"/>
        </w:rPr>
        <w:t xml:space="preserve">to </w:t>
      </w:r>
      <w:r w:rsidRPr="00693421">
        <w:rPr>
          <w:rFonts w:cs="LucidaSans"/>
        </w:rPr>
        <w:t>invoke editing</w:t>
      </w:r>
      <w:r>
        <w:rPr>
          <w:rFonts w:cs="LucidaSans"/>
        </w:rPr>
        <w:t xml:space="preserve"> in the SAS relationship algorithms were specified</w:t>
      </w:r>
      <w:r w:rsidRPr="00693421">
        <w:rPr>
          <w:rFonts w:cs="LucidaSans"/>
        </w:rPr>
        <w:t>.</w:t>
      </w:r>
      <w:r>
        <w:rPr>
          <w:rFonts w:cs="LucidaSans"/>
        </w:rPr>
        <w:t xml:space="preserve"> These are detailed in appendix 1 and include common response errors like parent/child relationships being </w:t>
      </w:r>
      <w:r w:rsidR="0018695B">
        <w:rPr>
          <w:rFonts w:cs="LucidaSans"/>
        </w:rPr>
        <w:t xml:space="preserve">recorded the wrong way </w:t>
      </w:r>
      <w:proofErr w:type="gramStart"/>
      <w:r w:rsidR="0018695B">
        <w:rPr>
          <w:rFonts w:cs="LucidaSans"/>
        </w:rPr>
        <w:t>round</w:t>
      </w:r>
      <w:proofErr w:type="gramEnd"/>
      <w:r>
        <w:rPr>
          <w:rFonts w:cs="LucidaSans"/>
        </w:rPr>
        <w:t>. These were included in the relationship algorithms rather than left to CANCEIS to impute</w:t>
      </w:r>
      <w:r w:rsidRPr="00454239">
        <w:rPr>
          <w:rFonts w:cs="LucidaSans"/>
        </w:rPr>
        <w:t xml:space="preserve"> </w:t>
      </w:r>
      <w:r>
        <w:rPr>
          <w:rFonts w:cs="Times New Roman"/>
        </w:rPr>
        <w:t>in order to</w:t>
      </w:r>
      <w:r w:rsidRPr="00454239">
        <w:rPr>
          <w:rFonts w:cs="Times New Roman"/>
        </w:rPr>
        <w:t xml:space="preserve"> mitigate the risk of un-imputable households and boost t</w:t>
      </w:r>
      <w:r>
        <w:rPr>
          <w:rFonts w:cs="Times New Roman"/>
        </w:rPr>
        <w:t>he donor pool during statistical imputation. The relationship matrix posed a particular risk in this area because of the</w:t>
      </w:r>
      <w:r>
        <w:rPr>
          <w:rFonts w:cs="LucidaSans"/>
        </w:rPr>
        <w:t xml:space="preserve"> large number of edit rules and response errors relating to relationships, particularly in large households</w:t>
      </w:r>
      <w:r w:rsidR="007E334D">
        <w:rPr>
          <w:rFonts w:cs="LucidaSans"/>
        </w:rPr>
        <w:t>.</w:t>
      </w:r>
    </w:p>
    <w:p w14:paraId="0DB21D3C" w14:textId="77777777" w:rsidR="00F23586" w:rsidRDefault="00F23586" w:rsidP="00F23586">
      <w:pPr>
        <w:autoSpaceDE w:val="0"/>
        <w:autoSpaceDN w:val="0"/>
        <w:adjustRightInd w:val="0"/>
        <w:spacing w:after="0" w:line="240" w:lineRule="auto"/>
        <w:rPr>
          <w:rFonts w:cs="LucidaSans"/>
        </w:rPr>
      </w:pPr>
    </w:p>
    <w:p w14:paraId="05184358" w14:textId="77777777" w:rsidR="00F23586" w:rsidRDefault="00F23586" w:rsidP="00F23586">
      <w:pPr>
        <w:autoSpaceDE w:val="0"/>
        <w:autoSpaceDN w:val="0"/>
        <w:adjustRightInd w:val="0"/>
        <w:spacing w:after="0" w:line="240" w:lineRule="auto"/>
        <w:rPr>
          <w:rFonts w:cs="LucidaSans"/>
        </w:rPr>
      </w:pPr>
      <w:r>
        <w:rPr>
          <w:rFonts w:cs="LucidaSans"/>
        </w:rPr>
        <w:t xml:space="preserve">Only specific cases where there could be a high certainty of a response error were imputed deterministically in SAS and these were constrained by </w:t>
      </w:r>
      <w:proofErr w:type="gramStart"/>
      <w:r>
        <w:rPr>
          <w:rFonts w:cs="LucidaSans"/>
        </w:rPr>
        <w:t>a number of</w:t>
      </w:r>
      <w:proofErr w:type="gramEnd"/>
      <w:r>
        <w:rPr>
          <w:rFonts w:cs="LucidaSans"/>
        </w:rPr>
        <w:t xml:space="preserve"> conditions to further increase certainty. A review by the ESRC Centre for Population Change concluded that </w:t>
      </w:r>
      <w:r w:rsidRPr="00E92687">
        <w:rPr>
          <w:rFonts w:cs="LucidaSans"/>
        </w:rPr>
        <w:t>the proposed actions and associated constraints were appropriate and supported their use</w:t>
      </w:r>
      <w:r>
        <w:rPr>
          <w:rFonts w:cs="LucidaSans"/>
        </w:rPr>
        <w:t xml:space="preserve"> (</w:t>
      </w:r>
      <w:r w:rsidR="00B97565">
        <w:rPr>
          <w:rFonts w:cs="LucidaSans"/>
        </w:rPr>
        <w:t>internal working group paper UKCEAIWG</w:t>
      </w:r>
      <w:r>
        <w:rPr>
          <w:rFonts w:cs="LucidaSans"/>
        </w:rPr>
        <w:t xml:space="preserve"> (11)03)</w:t>
      </w:r>
      <w:r w:rsidRPr="00E92687">
        <w:rPr>
          <w:rFonts w:cs="LucidaSans"/>
        </w:rPr>
        <w:t>.</w:t>
      </w:r>
    </w:p>
    <w:p w14:paraId="0EDC3175" w14:textId="77777777" w:rsidR="00F23586" w:rsidRDefault="00F23586" w:rsidP="00F23586">
      <w:pPr>
        <w:autoSpaceDE w:val="0"/>
        <w:autoSpaceDN w:val="0"/>
        <w:adjustRightInd w:val="0"/>
        <w:spacing w:after="0" w:line="240" w:lineRule="auto"/>
        <w:rPr>
          <w:rFonts w:cs="LucidaSans"/>
        </w:rPr>
      </w:pPr>
    </w:p>
    <w:p w14:paraId="3062089B" w14:textId="77777777" w:rsidR="00A86EE1" w:rsidRPr="00A86EE1" w:rsidRDefault="00F23586" w:rsidP="00A86EE1">
      <w:pPr>
        <w:autoSpaceDE w:val="0"/>
        <w:autoSpaceDN w:val="0"/>
        <w:adjustRightInd w:val="0"/>
        <w:spacing w:after="63" w:line="240" w:lineRule="auto"/>
        <w:rPr>
          <w:rFonts w:cs="Arial"/>
        </w:rPr>
      </w:pPr>
      <w:r w:rsidRPr="00A86EE1">
        <w:rPr>
          <w:rFonts w:cs="LucidaSans"/>
        </w:rPr>
        <w:t>A number of triangulation rules were also included in the SAS code to help impute missing relationships and further lessen the strain on CANCEIS e.g. where two people in a house shared one or more parents but were not recorded as siblings, their relationship was deterministically imputed to ‘sibling’ so that it did not have to be imputed by CANCEIS. This meant that CANCEIS only had to impute missing relationships where there was no information at all in the questionnaire. In testing, these triangulation rules were found to improve the edit rule pass rate for households in the demographics module in CANCEIS by about 3 percentage points overall and by about 8 percentage po</w:t>
      </w:r>
      <w:r w:rsidR="00A86EE1" w:rsidRPr="00A86EE1">
        <w:rPr>
          <w:rFonts w:cs="LucidaSans"/>
        </w:rPr>
        <w:t>ints for six person households.</w:t>
      </w:r>
      <w:r w:rsidR="00A86EE1" w:rsidRPr="00A86EE1">
        <w:rPr>
          <w:rFonts w:cs="Arial"/>
        </w:rPr>
        <w:t xml:space="preserve"> Application of deterministic relationship algorithms prior to statistical imputation was very effective in addressing the response errors in the relationship matrix and improving the ratio of donors to failed records.</w:t>
      </w:r>
    </w:p>
    <w:p w14:paraId="3BF0F781" w14:textId="77777777" w:rsidR="00F23586" w:rsidRDefault="00F23586" w:rsidP="00F23586">
      <w:pPr>
        <w:autoSpaceDE w:val="0"/>
        <w:autoSpaceDN w:val="0"/>
        <w:adjustRightInd w:val="0"/>
        <w:spacing w:after="0" w:line="240" w:lineRule="auto"/>
        <w:rPr>
          <w:rFonts w:cs="LucidaSans"/>
        </w:rPr>
      </w:pPr>
    </w:p>
    <w:p w14:paraId="2653D77F" w14:textId="77777777" w:rsidR="00A86EE1" w:rsidRDefault="00F23586" w:rsidP="00F23586">
      <w:r>
        <w:lastRenderedPageBreak/>
        <w:t>Evaluation of the 2011 relationship matrix E&amp;I strategy</w:t>
      </w:r>
      <w:r w:rsidR="002C386E">
        <w:t xml:space="preserve"> determined that it appeared</w:t>
      </w:r>
      <w:r>
        <w:t xml:space="preserve"> to have been appropriate on the whole in meeting the aims and objectives for the 2011 Census - it was able to successfully impute the matrix to be used by the HCA under complex edit constraints</w:t>
      </w:r>
      <w:r w:rsidR="00D23065">
        <w:t>,</w:t>
      </w:r>
      <w:r w:rsidR="00A86EE1">
        <w:t xml:space="preserve"> effectively address common response errors and improve the ratio of donors to failed records.</w:t>
      </w:r>
      <w:r>
        <w:t xml:space="preserve"> </w:t>
      </w:r>
      <w:r w:rsidR="007E334D">
        <w:t xml:space="preserve">Only a small number of issues were identified including the fact that some of the edit rules applied during E&amp;I did not match up with the rules used in the HCA (e.g. a person was allowed to have multiple partners during imputation but not during the construction of family </w:t>
      </w:r>
      <w:r w:rsidR="00A86EE1">
        <w:t xml:space="preserve">relationships in the HCA), which can be </w:t>
      </w:r>
      <w:r w:rsidR="009B28B5">
        <w:t xml:space="preserve">successfully </w:t>
      </w:r>
      <w:r w:rsidR="00A86EE1">
        <w:t>resolved by cross-referencing</w:t>
      </w:r>
      <w:r w:rsidR="009B28B5">
        <w:t xml:space="preserve"> the rules applied in </w:t>
      </w:r>
      <w:r w:rsidR="00A86EE1">
        <w:t>these two processes.</w:t>
      </w:r>
    </w:p>
    <w:p w14:paraId="797EEF7C" w14:textId="439AAA86" w:rsidR="00F23586" w:rsidRDefault="007E334D" w:rsidP="00F23586">
      <w:r>
        <w:t xml:space="preserve">It should also be noted that the </w:t>
      </w:r>
      <w:r w:rsidR="00CC18FC">
        <w:t xml:space="preserve">SAS </w:t>
      </w:r>
      <w:r>
        <w:t xml:space="preserve">algorithm code is complex and will have to be updated to take into account any changes to census questions and the number of relationships captured on the census questionnaire in 2021, so it is recommended that the code must be carefully reviewed and </w:t>
      </w:r>
      <w:r w:rsidR="00FB1D9C">
        <w:t>quality assured</w:t>
      </w:r>
      <w:r>
        <w:t xml:space="preserve"> again before application in 2021.</w:t>
      </w:r>
    </w:p>
    <w:p w14:paraId="15B66BC6" w14:textId="77777777" w:rsidR="00F23586" w:rsidRPr="00F23586" w:rsidRDefault="007E334D" w:rsidP="007E334D">
      <w:pPr>
        <w:pStyle w:val="Heading4"/>
      </w:pPr>
      <w:r>
        <w:t xml:space="preserve">5.4.1 </w:t>
      </w:r>
      <w:r w:rsidR="00F23586" w:rsidRPr="00F23586">
        <w:t>Recommendation</w:t>
      </w:r>
      <w:r>
        <w:t>s</w:t>
      </w:r>
    </w:p>
    <w:p w14:paraId="12514AFF" w14:textId="71CDB682" w:rsidR="00F23586" w:rsidRDefault="007E334D" w:rsidP="00F23586">
      <w:r>
        <w:t xml:space="preserve">Given the absence of any major issues with application of the SAS relationship algorithms in 2011 and the benefits conferred by </w:t>
      </w:r>
      <w:r w:rsidR="00CC18FC">
        <w:t>lessening</w:t>
      </w:r>
      <w:r>
        <w:t xml:space="preserve"> the strain on CANCEIS by resolving common response errors, it is recommended that they </w:t>
      </w:r>
      <w:r w:rsidR="00F23586">
        <w:t>are u</w:t>
      </w:r>
      <w:r>
        <w:t>sed</w:t>
      </w:r>
      <w:r w:rsidR="00F23586">
        <w:t xml:space="preserve"> once again in 20</w:t>
      </w:r>
      <w:r w:rsidR="002848DE">
        <w:t>2</w:t>
      </w:r>
      <w:r w:rsidR="00F23586">
        <w:t>1 to deterministically resolve specific issues before data are processed by</w:t>
      </w:r>
      <w:r>
        <w:t xml:space="preserve"> CANCEIS, but that they should be reviewed carefully before application to take </w:t>
      </w:r>
      <w:r w:rsidR="00A86EE1">
        <w:t xml:space="preserve">into account changes since 2011 and to ensure that the rules applied meet the needs of the HCA. </w:t>
      </w:r>
    </w:p>
    <w:p w14:paraId="53B6D7BA" w14:textId="77777777" w:rsidR="003C7877" w:rsidRDefault="003C7877" w:rsidP="00CE1FF1">
      <w:pPr>
        <w:spacing w:after="0" w:line="240" w:lineRule="auto"/>
      </w:pPr>
    </w:p>
    <w:p w14:paraId="287ED22A" w14:textId="77777777" w:rsidR="00111BFE" w:rsidRDefault="00111BFE" w:rsidP="00254302">
      <w:pPr>
        <w:pStyle w:val="Heading2"/>
      </w:pPr>
      <w:r>
        <w:t>6.0 Addressing changes since 2011</w:t>
      </w:r>
    </w:p>
    <w:p w14:paraId="245155B3" w14:textId="77777777" w:rsidR="00491862" w:rsidRDefault="00491862" w:rsidP="00111BFE">
      <w:pPr>
        <w:spacing w:after="0" w:line="240" w:lineRule="auto"/>
        <w:rPr>
          <w:b/>
        </w:rPr>
      </w:pPr>
    </w:p>
    <w:p w14:paraId="5F516F98" w14:textId="77777777" w:rsidR="00491862" w:rsidRDefault="00491862" w:rsidP="00111BFE">
      <w:pPr>
        <w:spacing w:after="0" w:line="240" w:lineRule="auto"/>
      </w:pPr>
      <w:r w:rsidRPr="00491862">
        <w:t xml:space="preserve">In addition to </w:t>
      </w:r>
      <w:r>
        <w:t>the work building on 2011, further research has also been undert</w:t>
      </w:r>
      <w:r w:rsidR="00254302">
        <w:t>aken to address emerging issues due to changes to the way data will be collected in 2021 and to take advantage of the availability of alternative data sources.</w:t>
      </w:r>
    </w:p>
    <w:p w14:paraId="52330391" w14:textId="77777777" w:rsidR="00F305B1" w:rsidRPr="00F305B1" w:rsidRDefault="00F305B1" w:rsidP="00F305B1">
      <w:pPr>
        <w:spacing w:after="0" w:line="240" w:lineRule="auto"/>
        <w:rPr>
          <w:rFonts w:cs="Times New Roman"/>
          <w:color w:val="000000"/>
        </w:rPr>
      </w:pPr>
    </w:p>
    <w:p w14:paraId="0A1CBA5B" w14:textId="77777777" w:rsidR="00F305B1" w:rsidRPr="00F305B1" w:rsidRDefault="00F305B1" w:rsidP="00F305B1">
      <w:pPr>
        <w:spacing w:after="0" w:line="240" w:lineRule="auto"/>
        <w:rPr>
          <w:rFonts w:cs="Times New Roman"/>
          <w:color w:val="000000"/>
        </w:rPr>
      </w:pPr>
      <w:r w:rsidRPr="00F305B1">
        <w:rPr>
          <w:rFonts w:cs="Times New Roman"/>
          <w:color w:val="000000"/>
        </w:rPr>
        <w:t>Since completion of the 2011 Census,</w:t>
      </w:r>
      <w:r w:rsidR="00CC18FC">
        <w:rPr>
          <w:rFonts w:cs="Times New Roman"/>
          <w:color w:val="000000"/>
        </w:rPr>
        <w:t xml:space="preserve"> and</w:t>
      </w:r>
      <w:r w:rsidRPr="00F305B1">
        <w:rPr>
          <w:rFonts w:cs="Times New Roman"/>
          <w:color w:val="000000"/>
        </w:rPr>
        <w:t xml:space="preserve"> following a detailed research programme, the National Statistician recommended a predominantly online UK Census in 2021, supplemented </w:t>
      </w:r>
      <w:proofErr w:type="gramStart"/>
      <w:r w:rsidRPr="00F305B1">
        <w:rPr>
          <w:rFonts w:cs="Times New Roman"/>
          <w:color w:val="000000"/>
        </w:rPr>
        <w:t>by the use of</w:t>
      </w:r>
      <w:proofErr w:type="gramEnd"/>
      <w:r w:rsidRPr="00F305B1">
        <w:rPr>
          <w:rFonts w:cs="Times New Roman"/>
          <w:color w:val="000000"/>
        </w:rPr>
        <w:t xml:space="preserve"> administrative</w:t>
      </w:r>
      <w:r>
        <w:rPr>
          <w:rFonts w:cs="Times New Roman"/>
          <w:color w:val="000000"/>
        </w:rPr>
        <w:t xml:space="preserve"> data. </w:t>
      </w:r>
      <w:r w:rsidRPr="00F305B1">
        <w:rPr>
          <w:rFonts w:cs="Times New Roman"/>
          <w:color w:val="000000"/>
        </w:rPr>
        <w:t>This was approved by the UK Government</w:t>
      </w:r>
      <w:r>
        <w:rPr>
          <w:rFonts w:cs="Times New Roman"/>
          <w:color w:val="000000"/>
        </w:rPr>
        <w:t xml:space="preserve"> in July 2014. </w:t>
      </w:r>
      <w:r w:rsidRPr="00F305B1">
        <w:rPr>
          <w:rFonts w:cs="Times New Roman"/>
          <w:color w:val="000000"/>
        </w:rPr>
        <w:t>The ONS is now fully committed to the development of a different kind of Census in 2021.</w:t>
      </w:r>
      <w:r>
        <w:rPr>
          <w:rFonts w:cs="Times New Roman"/>
          <w:color w:val="000000"/>
        </w:rPr>
        <w:t xml:space="preserve"> As such, e</w:t>
      </w:r>
      <w:r w:rsidRPr="00F305B1">
        <w:rPr>
          <w:rFonts w:cs="Times New Roman"/>
          <w:color w:val="000000"/>
        </w:rPr>
        <w:t xml:space="preserve">xploring the impact that administration data and internet capture may have on the accuracy of imputation estimates are two important facets of that commitment.  </w:t>
      </w:r>
    </w:p>
    <w:p w14:paraId="0B25DF06" w14:textId="77777777" w:rsidR="00F305B1" w:rsidRDefault="00F305B1" w:rsidP="00111BFE">
      <w:pPr>
        <w:spacing w:after="0" w:line="240" w:lineRule="auto"/>
      </w:pPr>
    </w:p>
    <w:p w14:paraId="46E991DE" w14:textId="77777777" w:rsidR="00111BFE" w:rsidRDefault="00111BFE" w:rsidP="00254302">
      <w:pPr>
        <w:pStyle w:val="Heading3"/>
      </w:pPr>
      <w:r w:rsidRPr="00111BFE">
        <w:t>6</w:t>
      </w:r>
      <w:r w:rsidR="00254302">
        <w:t>.1 Electronic data collection</w:t>
      </w:r>
      <w:r w:rsidR="00374767">
        <w:t>: Managing response mode bias</w:t>
      </w:r>
    </w:p>
    <w:p w14:paraId="098DBD54" w14:textId="77777777" w:rsidR="00F305B1" w:rsidRDefault="00F305B1" w:rsidP="00F305B1">
      <w:pPr>
        <w:spacing w:after="0" w:line="240" w:lineRule="auto"/>
        <w:rPr>
          <w:rFonts w:cs="Times New Roman"/>
          <w:color w:val="000000"/>
        </w:rPr>
      </w:pPr>
    </w:p>
    <w:p w14:paraId="1DA50487" w14:textId="77777777" w:rsidR="00F305B1" w:rsidRPr="00F305B1" w:rsidRDefault="00F305B1" w:rsidP="00F305B1">
      <w:pPr>
        <w:spacing w:after="0" w:line="240" w:lineRule="auto"/>
        <w:rPr>
          <w:rFonts w:cs="Times New Roman"/>
          <w:color w:val="000000"/>
        </w:rPr>
      </w:pPr>
      <w:r w:rsidRPr="00F305B1">
        <w:rPr>
          <w:rFonts w:cs="Times New Roman"/>
          <w:color w:val="000000"/>
        </w:rPr>
        <w:t xml:space="preserve">Previous research suggests that internet capture may have two promising features. It appears to yield data that has less non-response and more consistency than that captured through a paper questionnaire </w:t>
      </w:r>
      <w:r w:rsidR="00325E8A">
        <w:rPr>
          <w:rFonts w:cs="Times New Roman"/>
          <w:color w:val="000000"/>
        </w:rPr>
        <w:t>(e.g., Cote and Laroche, 2009).</w:t>
      </w:r>
      <w:r w:rsidRPr="00F305B1">
        <w:rPr>
          <w:rFonts w:cs="Times New Roman"/>
          <w:color w:val="000000"/>
        </w:rPr>
        <w:t xml:space="preserve"> It also appears to attract respondents with characteristics often associated with those that are hard to count, such as working age males; higher levels of education; a professional occupation; a country of birth outside of the UK; a second home abroad (Ghee, 2014).  In addition to having less data to impute overall, an increase in observed hard to count characteristics can only serve to reduce uncertainty in </w:t>
      </w:r>
      <w:r>
        <w:rPr>
          <w:rFonts w:cs="Times New Roman"/>
          <w:color w:val="000000"/>
        </w:rPr>
        <w:t>c</w:t>
      </w:r>
      <w:r w:rsidRPr="00F305B1">
        <w:rPr>
          <w:rFonts w:cs="Times New Roman"/>
          <w:color w:val="000000"/>
        </w:rPr>
        <w:t>ensus population estimates usually associated with imputed data.</w:t>
      </w:r>
    </w:p>
    <w:p w14:paraId="5EAB6DAE" w14:textId="77777777" w:rsidR="00F305B1" w:rsidRPr="00F305B1" w:rsidRDefault="00F305B1" w:rsidP="00F305B1">
      <w:pPr>
        <w:spacing w:after="0" w:line="240" w:lineRule="auto"/>
        <w:rPr>
          <w:rFonts w:cs="Times New Roman"/>
          <w:color w:val="000000"/>
        </w:rPr>
      </w:pPr>
    </w:p>
    <w:p w14:paraId="719BA6B7" w14:textId="77777777" w:rsidR="00F305B1" w:rsidRDefault="00F305B1" w:rsidP="00F305B1">
      <w:pPr>
        <w:spacing w:after="0" w:line="240" w:lineRule="auto"/>
        <w:rPr>
          <w:rFonts w:cs="Times New Roman"/>
          <w:color w:val="000000"/>
        </w:rPr>
      </w:pPr>
      <w:r w:rsidRPr="00F305B1">
        <w:rPr>
          <w:rFonts w:cs="Times New Roman"/>
          <w:color w:val="000000"/>
        </w:rPr>
        <w:t xml:space="preserve">Despite these promising aspects, notable distributional differences in the characteristics of internet and </w:t>
      </w:r>
      <w:proofErr w:type="gramStart"/>
      <w:r w:rsidRPr="00F305B1">
        <w:rPr>
          <w:rFonts w:cs="Times New Roman"/>
          <w:color w:val="000000"/>
        </w:rPr>
        <w:t>paper based</w:t>
      </w:r>
      <w:proofErr w:type="gramEnd"/>
      <w:r w:rsidRPr="00F305B1">
        <w:rPr>
          <w:rFonts w:cs="Times New Roman"/>
          <w:color w:val="000000"/>
        </w:rPr>
        <w:t xml:space="preserve"> responders also suggest that when imputing mixed mode data using donor-based </w:t>
      </w:r>
      <w:r w:rsidRPr="00F305B1">
        <w:rPr>
          <w:rFonts w:cs="Times New Roman"/>
          <w:color w:val="000000"/>
        </w:rPr>
        <w:lastRenderedPageBreak/>
        <w:t>methodology it may be necessary to include mode as a matching variable in th</w:t>
      </w:r>
      <w:r w:rsidR="00325E8A">
        <w:rPr>
          <w:rFonts w:cs="Times New Roman"/>
          <w:color w:val="000000"/>
        </w:rPr>
        <w:t xml:space="preserve">e underlying imputation model. </w:t>
      </w:r>
      <w:r w:rsidRPr="00F305B1">
        <w:rPr>
          <w:rFonts w:cs="Times New Roman"/>
          <w:color w:val="000000"/>
        </w:rPr>
        <w:t xml:space="preserve">Unspecified, there is risk of introducing a sampling bias into imputation estimates through randomly drawing a donor from a donor pool that is potentially heterogeneous. As sampling bias tends to be more likely with subsample size inequality, the higher rate of clean and consistent records in internet responses, coupled with a higher rate of records that need imputing in </w:t>
      </w:r>
      <w:proofErr w:type="gramStart"/>
      <w:r w:rsidRPr="00F305B1">
        <w:rPr>
          <w:rFonts w:cs="Times New Roman"/>
          <w:color w:val="000000"/>
        </w:rPr>
        <w:t>paper based</w:t>
      </w:r>
      <w:proofErr w:type="gramEnd"/>
      <w:r w:rsidRPr="00F305B1">
        <w:rPr>
          <w:rFonts w:cs="Times New Roman"/>
          <w:color w:val="000000"/>
        </w:rPr>
        <w:t xml:space="preserve"> responses, may serve to increase that risk.</w:t>
      </w:r>
    </w:p>
    <w:p w14:paraId="7B57BA01" w14:textId="77777777" w:rsidR="00F305B1" w:rsidRDefault="00F305B1" w:rsidP="00F305B1">
      <w:pPr>
        <w:spacing w:after="0" w:line="240" w:lineRule="auto"/>
        <w:rPr>
          <w:rFonts w:cs="Times New Roman"/>
          <w:color w:val="000000"/>
        </w:rPr>
      </w:pPr>
    </w:p>
    <w:p w14:paraId="6F87BE8F" w14:textId="77777777" w:rsidR="00C469AA" w:rsidRPr="00137D50" w:rsidRDefault="00F305B1" w:rsidP="00137D50">
      <w:pPr>
        <w:rPr>
          <w:rFonts w:cs="Times New Roman"/>
          <w:color w:val="000000"/>
        </w:rPr>
      </w:pPr>
      <w:r w:rsidRPr="00F305B1">
        <w:rPr>
          <w:rFonts w:cs="Times New Roman"/>
          <w:color w:val="000000"/>
        </w:rPr>
        <w:t>Research has been carried out on</w:t>
      </w:r>
      <w:r w:rsidR="00325E8A">
        <w:rPr>
          <w:rFonts w:cs="Times New Roman"/>
          <w:color w:val="000000"/>
        </w:rPr>
        <w:t xml:space="preserve"> 2011</w:t>
      </w:r>
      <w:r w:rsidRPr="00F305B1">
        <w:rPr>
          <w:rFonts w:cs="Times New Roman"/>
          <w:color w:val="000000"/>
        </w:rPr>
        <w:t xml:space="preserve"> </w:t>
      </w:r>
      <w:r w:rsidR="00137D50">
        <w:rPr>
          <w:rFonts w:cs="Times New Roman"/>
          <w:color w:val="000000"/>
        </w:rPr>
        <w:t>c</w:t>
      </w:r>
      <w:r w:rsidRPr="00F305B1">
        <w:rPr>
          <w:rFonts w:cs="Times New Roman"/>
          <w:color w:val="000000"/>
        </w:rPr>
        <w:t xml:space="preserve">ensus data directed at evaluating the differences between imputation estimates from a </w:t>
      </w:r>
      <w:proofErr w:type="gramStart"/>
      <w:r w:rsidRPr="00F305B1">
        <w:rPr>
          <w:rFonts w:cs="Times New Roman"/>
          <w:color w:val="000000"/>
        </w:rPr>
        <w:t>donor based</w:t>
      </w:r>
      <w:proofErr w:type="gramEnd"/>
      <w:r w:rsidRPr="00F305B1">
        <w:rPr>
          <w:rFonts w:cs="Times New Roman"/>
          <w:color w:val="000000"/>
        </w:rPr>
        <w:t xml:space="preserve"> imputation strategy that includes mode as a discrete matching variable</w:t>
      </w:r>
      <w:r w:rsidR="00325E8A">
        <w:rPr>
          <w:rFonts w:cs="Times New Roman"/>
          <w:color w:val="000000"/>
        </w:rPr>
        <w:t xml:space="preserve"> compared</w:t>
      </w:r>
      <w:r w:rsidRPr="00F305B1">
        <w:rPr>
          <w:rFonts w:cs="Times New Roman"/>
          <w:color w:val="000000"/>
        </w:rPr>
        <w:t xml:space="preserve"> to one that does not</w:t>
      </w:r>
      <w:r w:rsidR="009373AF">
        <w:rPr>
          <w:rFonts w:cs="Times New Roman"/>
          <w:color w:val="000000"/>
        </w:rPr>
        <w:t xml:space="preserve"> (</w:t>
      </w:r>
      <w:r w:rsidR="009373AF">
        <w:t>Rogers et al.,</w:t>
      </w:r>
      <w:r w:rsidR="009373AF" w:rsidRPr="001D0F41">
        <w:t xml:space="preserve"> 2014</w:t>
      </w:r>
      <w:r w:rsidR="009373AF">
        <w:t>)</w:t>
      </w:r>
      <w:r w:rsidRPr="00F305B1">
        <w:rPr>
          <w:rFonts w:cs="Times New Roman"/>
          <w:color w:val="000000"/>
        </w:rPr>
        <w:t>. The</w:t>
      </w:r>
      <w:r w:rsidR="006C6838">
        <w:rPr>
          <w:rFonts w:cs="Times New Roman"/>
          <w:color w:val="000000"/>
        </w:rPr>
        <w:t xml:space="preserve"> 2011 Census</w:t>
      </w:r>
      <w:r w:rsidRPr="00F305B1">
        <w:rPr>
          <w:rFonts w:cs="Times New Roman"/>
          <w:color w:val="000000"/>
        </w:rPr>
        <w:t xml:space="preserve"> </w:t>
      </w:r>
      <w:r w:rsidR="006C6838">
        <w:rPr>
          <w:rFonts w:cs="Times New Roman"/>
          <w:color w:val="000000"/>
        </w:rPr>
        <w:t>d</w:t>
      </w:r>
      <w:r w:rsidRPr="00F305B1">
        <w:rPr>
          <w:rFonts w:cs="Times New Roman"/>
          <w:color w:val="000000"/>
        </w:rPr>
        <w:t>emographics module</w:t>
      </w:r>
      <w:r w:rsidR="00325E8A">
        <w:rPr>
          <w:rFonts w:cs="Times New Roman"/>
          <w:color w:val="000000"/>
        </w:rPr>
        <w:t>s</w:t>
      </w:r>
      <w:r w:rsidRPr="00F305B1">
        <w:rPr>
          <w:rFonts w:cs="Times New Roman"/>
          <w:color w:val="000000"/>
        </w:rPr>
        <w:t xml:space="preserve"> for </w:t>
      </w:r>
      <w:r w:rsidR="00137D50">
        <w:rPr>
          <w:rFonts w:cs="Times New Roman"/>
          <w:color w:val="000000"/>
        </w:rPr>
        <w:t>four processing units from across the hard to count spectrum w</w:t>
      </w:r>
      <w:r w:rsidR="00325E8A">
        <w:rPr>
          <w:rFonts w:cs="Times New Roman"/>
          <w:color w:val="000000"/>
        </w:rPr>
        <w:t>ere</w:t>
      </w:r>
      <w:r w:rsidRPr="00F305B1">
        <w:rPr>
          <w:rFonts w:cs="Times New Roman"/>
          <w:color w:val="000000"/>
        </w:rPr>
        <w:t xml:space="preserve"> imputed i</w:t>
      </w:r>
      <w:r w:rsidR="00325E8A">
        <w:rPr>
          <w:rFonts w:cs="Times New Roman"/>
          <w:color w:val="000000"/>
        </w:rPr>
        <w:t>n CANCEIS under two conditions.</w:t>
      </w:r>
      <w:r w:rsidRPr="00F305B1">
        <w:rPr>
          <w:rFonts w:cs="Times New Roman"/>
          <w:color w:val="000000"/>
        </w:rPr>
        <w:t xml:space="preserve"> In the controlled condition, donors could only be selected </w:t>
      </w:r>
      <w:r>
        <w:rPr>
          <w:rFonts w:cs="Times New Roman"/>
          <w:color w:val="000000"/>
        </w:rPr>
        <w:t>that</w:t>
      </w:r>
      <w:r w:rsidRPr="00F305B1">
        <w:rPr>
          <w:rFonts w:cs="Times New Roman"/>
          <w:color w:val="000000"/>
        </w:rPr>
        <w:t xml:space="preserve"> responded through the same mo</w:t>
      </w:r>
      <w:r w:rsidR="00325E8A">
        <w:rPr>
          <w:rFonts w:cs="Times New Roman"/>
          <w:color w:val="000000"/>
        </w:rPr>
        <w:t>de as the record being imputed.</w:t>
      </w:r>
      <w:r w:rsidRPr="00F305B1">
        <w:rPr>
          <w:rFonts w:cs="Times New Roman"/>
          <w:color w:val="000000"/>
        </w:rPr>
        <w:t xml:space="preserve"> In the free condition, any donor could be selected, regardless of mode. </w:t>
      </w:r>
    </w:p>
    <w:p w14:paraId="45A65A14" w14:textId="77777777" w:rsidR="00F305B1" w:rsidRPr="00F305B1" w:rsidRDefault="00F305B1" w:rsidP="00F305B1">
      <w:pPr>
        <w:spacing w:after="0" w:line="240" w:lineRule="auto"/>
        <w:rPr>
          <w:rFonts w:cs="Times New Roman"/>
          <w:color w:val="000000"/>
        </w:rPr>
      </w:pPr>
      <w:r w:rsidRPr="00F305B1">
        <w:rPr>
          <w:rFonts w:cs="Times New Roman"/>
          <w:color w:val="000000"/>
        </w:rPr>
        <w:t xml:space="preserve">Differences in imputation estimates </w:t>
      </w:r>
      <w:r>
        <w:rPr>
          <w:rFonts w:cs="Times New Roman"/>
          <w:color w:val="000000"/>
        </w:rPr>
        <w:t>were</w:t>
      </w:r>
      <w:r w:rsidRPr="00F305B1">
        <w:rPr>
          <w:rFonts w:cs="Times New Roman"/>
          <w:color w:val="000000"/>
        </w:rPr>
        <w:t xml:space="preserve"> measured by comparing the distributions of the imputed data obtained from each of </w:t>
      </w:r>
      <w:r w:rsidR="00E30F90">
        <w:rPr>
          <w:rFonts w:cs="Times New Roman"/>
          <w:color w:val="000000"/>
        </w:rPr>
        <w:t xml:space="preserve">the two imputation strategies. </w:t>
      </w:r>
      <w:r w:rsidRPr="00F305B1">
        <w:rPr>
          <w:rFonts w:cs="Times New Roman"/>
          <w:color w:val="000000"/>
        </w:rPr>
        <w:t>However, to ensure that any potential differences were not simply attributable to imputation variance</w:t>
      </w:r>
      <w:r w:rsidR="00325E8A">
        <w:rPr>
          <w:rFonts w:cs="Times New Roman"/>
          <w:color w:val="000000"/>
        </w:rPr>
        <w:t>,</w:t>
      </w:r>
      <w:r w:rsidRPr="00F305B1">
        <w:rPr>
          <w:rFonts w:cs="Times New Roman"/>
          <w:color w:val="000000"/>
        </w:rPr>
        <w:t xml:space="preserve"> the data were imputed 10 times for each condition and comparisons were based on </w:t>
      </w:r>
      <w:proofErr w:type="spellStart"/>
      <w:r w:rsidRPr="00F305B1">
        <w:rPr>
          <w:rFonts w:cs="Times New Roman"/>
          <w:color w:val="000000"/>
        </w:rPr>
        <w:t>jackknife</w:t>
      </w:r>
      <w:proofErr w:type="spellEnd"/>
      <w:r w:rsidRPr="00F305B1">
        <w:rPr>
          <w:rFonts w:cs="Times New Roman"/>
          <w:color w:val="000000"/>
        </w:rPr>
        <w:t xml:space="preserve"> point and variance estimates of the imputed distributions </w:t>
      </w:r>
      <w:r>
        <w:rPr>
          <w:rFonts w:cs="Times New Roman"/>
          <w:color w:val="000000"/>
        </w:rPr>
        <w:t>over those 10 runs.</w:t>
      </w:r>
    </w:p>
    <w:p w14:paraId="19DA7AEC" w14:textId="77777777" w:rsidR="00F305B1" w:rsidRPr="00F305B1" w:rsidRDefault="00F305B1" w:rsidP="00F305B1">
      <w:pPr>
        <w:spacing w:after="0" w:line="240" w:lineRule="auto"/>
        <w:rPr>
          <w:rFonts w:cs="Times New Roman"/>
          <w:color w:val="000000"/>
        </w:rPr>
      </w:pPr>
    </w:p>
    <w:p w14:paraId="6DAA786A" w14:textId="77777777" w:rsidR="00B465AA" w:rsidRDefault="00F305B1" w:rsidP="00F305B1">
      <w:pPr>
        <w:spacing w:after="0" w:line="240" w:lineRule="auto"/>
        <w:rPr>
          <w:rFonts w:cs="Times New Roman"/>
          <w:i/>
          <w:iCs/>
          <w:color w:val="000000"/>
        </w:rPr>
      </w:pPr>
      <w:r w:rsidRPr="00F305B1">
        <w:rPr>
          <w:rFonts w:cs="Times New Roman"/>
          <w:color w:val="000000"/>
        </w:rPr>
        <w:t>In general</w:t>
      </w:r>
      <w:r w:rsidR="00181BF4">
        <w:rPr>
          <w:rFonts w:cs="Times New Roman"/>
          <w:color w:val="000000"/>
        </w:rPr>
        <w:t>, t</w:t>
      </w:r>
      <w:r w:rsidR="00B465AA">
        <w:rPr>
          <w:rFonts w:cs="Times New Roman"/>
          <w:color w:val="000000"/>
        </w:rPr>
        <w:t>here were s</w:t>
      </w:r>
      <w:r w:rsidR="00B465AA" w:rsidRPr="00B465AA">
        <w:rPr>
          <w:rFonts w:cs="Times New Roman"/>
          <w:color w:val="000000"/>
        </w:rPr>
        <w:t>mall but systematic differences in distributions of imputed data for demographic and other variables</w:t>
      </w:r>
      <w:r w:rsidR="00181BF4">
        <w:rPr>
          <w:rFonts w:cs="Times New Roman"/>
          <w:color w:val="000000"/>
        </w:rPr>
        <w:t xml:space="preserve"> </w:t>
      </w:r>
      <w:r w:rsidR="00181BF4" w:rsidRPr="00F305B1">
        <w:rPr>
          <w:rFonts w:cs="Times New Roman"/>
          <w:color w:val="000000"/>
        </w:rPr>
        <w:t>that could not be explained away by i</w:t>
      </w:r>
      <w:r w:rsidR="00181BF4">
        <w:rPr>
          <w:rFonts w:cs="Times New Roman"/>
          <w:color w:val="000000"/>
        </w:rPr>
        <w:t>mputation variance</w:t>
      </w:r>
      <w:r w:rsidR="00B465AA" w:rsidRPr="00B465AA">
        <w:rPr>
          <w:rFonts w:cs="Times New Roman"/>
          <w:color w:val="000000"/>
        </w:rPr>
        <w:t xml:space="preserve"> </w:t>
      </w:r>
      <w:r w:rsidR="00B465AA" w:rsidRPr="00181BF4">
        <w:rPr>
          <w:rFonts w:cs="Times New Roman"/>
          <w:iCs/>
          <w:color w:val="000000"/>
        </w:rPr>
        <w:t xml:space="preserve">(net changes: </w:t>
      </w:r>
      <w:proofErr w:type="spellStart"/>
      <w:r w:rsidR="00B465AA" w:rsidRPr="00181BF4">
        <w:rPr>
          <w:rFonts w:cs="Times New Roman"/>
          <w:iCs/>
          <w:color w:val="000000"/>
        </w:rPr>
        <w:t>approx</w:t>
      </w:r>
      <w:proofErr w:type="spellEnd"/>
      <w:r w:rsidR="00B465AA" w:rsidRPr="00181BF4">
        <w:rPr>
          <w:rFonts w:cs="Times New Roman"/>
          <w:iCs/>
          <w:color w:val="000000"/>
        </w:rPr>
        <w:t xml:space="preserve"> 1% to 3.5%) and</w:t>
      </w:r>
      <w:r w:rsidR="00181BF4">
        <w:rPr>
          <w:rFonts w:cs="Times New Roman"/>
          <w:iCs/>
          <w:color w:val="000000"/>
        </w:rPr>
        <w:t>,</w:t>
      </w:r>
      <w:r w:rsidR="00B465AA" w:rsidRPr="00181BF4">
        <w:rPr>
          <w:rFonts w:cs="Times New Roman"/>
          <w:iCs/>
          <w:color w:val="000000"/>
        </w:rPr>
        <w:t xml:space="preserve"> </w:t>
      </w:r>
      <w:r w:rsidR="00181BF4">
        <w:rPr>
          <w:rFonts w:cs="Times New Roman"/>
          <w:iCs/>
          <w:color w:val="000000"/>
        </w:rPr>
        <w:t>generally,</w:t>
      </w:r>
      <w:r w:rsidR="00B465AA" w:rsidRPr="00181BF4">
        <w:rPr>
          <w:rFonts w:cs="Times New Roman"/>
          <w:iCs/>
          <w:color w:val="000000"/>
        </w:rPr>
        <w:t xml:space="preserve"> the ‘harder to count’ and area, the more prevalent the change. However, systematic differences were evident across all processing units</w:t>
      </w:r>
      <w:r w:rsidR="00181BF4">
        <w:rPr>
          <w:rFonts w:cs="Times New Roman"/>
          <w:iCs/>
          <w:color w:val="000000"/>
        </w:rPr>
        <w:t xml:space="preserve"> and many of the c</w:t>
      </w:r>
      <w:r w:rsidR="00B465AA" w:rsidRPr="00181BF4">
        <w:rPr>
          <w:rFonts w:cs="Times New Roman"/>
          <w:iCs/>
          <w:color w:val="000000"/>
        </w:rPr>
        <w:t>ensus variables tested</w:t>
      </w:r>
      <w:r w:rsidR="00E30F90">
        <w:rPr>
          <w:rFonts w:cs="Times New Roman"/>
          <w:iCs/>
          <w:color w:val="000000"/>
        </w:rPr>
        <w:t>.</w:t>
      </w:r>
    </w:p>
    <w:p w14:paraId="3FDA5BB1" w14:textId="77777777" w:rsidR="00B465AA" w:rsidRDefault="00B465AA" w:rsidP="00F305B1">
      <w:pPr>
        <w:spacing w:after="0" w:line="240" w:lineRule="auto"/>
        <w:rPr>
          <w:rFonts w:cs="Times New Roman"/>
          <w:i/>
          <w:iCs/>
          <w:color w:val="000000"/>
        </w:rPr>
      </w:pPr>
    </w:p>
    <w:p w14:paraId="36FC5F68" w14:textId="77777777" w:rsidR="00F305B1" w:rsidRDefault="00345A4C" w:rsidP="00F305B1">
      <w:pPr>
        <w:spacing w:after="0" w:line="240" w:lineRule="auto"/>
        <w:rPr>
          <w:rFonts w:cs="Times New Roman"/>
          <w:color w:val="000000"/>
        </w:rPr>
      </w:pPr>
      <w:r>
        <w:rPr>
          <w:rFonts w:cs="Times New Roman"/>
          <w:color w:val="000000"/>
        </w:rPr>
        <w:t>Table 2.</w:t>
      </w:r>
      <w:r w:rsidR="00F305B1" w:rsidRPr="00F305B1">
        <w:rPr>
          <w:rFonts w:cs="Times New Roman"/>
          <w:color w:val="000000"/>
        </w:rPr>
        <w:t xml:space="preserve"> </w:t>
      </w:r>
      <w:r w:rsidR="00181BF4">
        <w:rPr>
          <w:rFonts w:cs="Times New Roman"/>
          <w:color w:val="000000"/>
        </w:rPr>
        <w:t>highlights some of the largest</w:t>
      </w:r>
      <w:r w:rsidR="00F305B1" w:rsidRPr="00F305B1">
        <w:rPr>
          <w:rFonts w:cs="Times New Roman"/>
          <w:color w:val="000000"/>
        </w:rPr>
        <w:t xml:space="preserve"> differences in distributional estimates for each of the variables in the </w:t>
      </w:r>
      <w:proofErr w:type="gramStart"/>
      <w:r w:rsidR="00E30F90">
        <w:rPr>
          <w:rFonts w:cs="Times New Roman"/>
          <w:color w:val="000000"/>
        </w:rPr>
        <w:t>d</w:t>
      </w:r>
      <w:r w:rsidR="00F305B1" w:rsidRPr="00F305B1">
        <w:rPr>
          <w:rFonts w:cs="Times New Roman"/>
          <w:color w:val="000000"/>
        </w:rPr>
        <w:t>emographic</w:t>
      </w:r>
      <w:r w:rsidR="00E30F90">
        <w:rPr>
          <w:rFonts w:cs="Times New Roman"/>
          <w:color w:val="000000"/>
        </w:rPr>
        <w:t>s</w:t>
      </w:r>
      <w:proofErr w:type="gramEnd"/>
      <w:r w:rsidR="00F305B1" w:rsidRPr="00F305B1">
        <w:rPr>
          <w:rFonts w:cs="Times New Roman"/>
          <w:color w:val="000000"/>
        </w:rPr>
        <w:t xml:space="preserve"> module</w:t>
      </w:r>
      <w:r w:rsidR="00137D50">
        <w:rPr>
          <w:rFonts w:cs="Times New Roman"/>
          <w:color w:val="000000"/>
        </w:rPr>
        <w:t xml:space="preserve"> for the Central London processing unit</w:t>
      </w:r>
      <w:r w:rsidR="00181BF4">
        <w:rPr>
          <w:rFonts w:cs="Times New Roman"/>
          <w:color w:val="000000"/>
        </w:rPr>
        <w:t>.</w:t>
      </w:r>
    </w:p>
    <w:p w14:paraId="0AE4E4E9" w14:textId="77777777" w:rsidR="00181BF4" w:rsidRDefault="00181BF4" w:rsidP="00F305B1">
      <w:pPr>
        <w:spacing w:after="0" w:line="240" w:lineRule="auto"/>
        <w:rPr>
          <w:rFonts w:cs="Times New Roman"/>
          <w:color w:val="000000"/>
        </w:rPr>
      </w:pPr>
    </w:p>
    <w:p w14:paraId="0A2E871B" w14:textId="1F0E14F4" w:rsidR="00181BF4" w:rsidRPr="00181BF4" w:rsidRDefault="00181BF4" w:rsidP="00181BF4">
      <w:pPr>
        <w:spacing w:after="0" w:line="240" w:lineRule="auto"/>
        <w:rPr>
          <w:rFonts w:cs="Times New Roman"/>
          <w:b/>
        </w:rPr>
      </w:pPr>
      <w:r w:rsidRPr="00181BF4">
        <w:rPr>
          <w:rFonts w:cs="Times New Roman"/>
          <w:b/>
        </w:rPr>
        <w:t xml:space="preserve">Table </w:t>
      </w:r>
      <w:r w:rsidR="00120879">
        <w:rPr>
          <w:rFonts w:cs="Times New Roman"/>
          <w:b/>
        </w:rPr>
        <w:t>3</w:t>
      </w:r>
      <w:r w:rsidRPr="00181BF4">
        <w:rPr>
          <w:rFonts w:cs="Times New Roman"/>
          <w:b/>
        </w:rPr>
        <w:t>. Highlights of distributional differences in imputation estimates</w:t>
      </w:r>
    </w:p>
    <w:tbl>
      <w:tblPr>
        <w:tblStyle w:val="TableGrid"/>
        <w:tblW w:w="42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3"/>
        <w:gridCol w:w="1604"/>
        <w:gridCol w:w="1337"/>
        <w:gridCol w:w="1337"/>
        <w:gridCol w:w="1466"/>
      </w:tblGrid>
      <w:tr w:rsidR="00181BF4" w:rsidRPr="00181BF4" w14:paraId="03E56865" w14:textId="77777777" w:rsidTr="00756489">
        <w:tc>
          <w:tcPr>
            <w:tcW w:w="1279" w:type="pct"/>
            <w:tcBorders>
              <w:top w:val="single" w:sz="4" w:space="0" w:color="auto"/>
            </w:tcBorders>
          </w:tcPr>
          <w:p w14:paraId="3601BCB9" w14:textId="77777777" w:rsidR="00181BF4" w:rsidRPr="00181BF4" w:rsidRDefault="00181BF4" w:rsidP="00756489">
            <w:pPr>
              <w:rPr>
                <w:rFonts w:asciiTheme="minorHAnsi" w:hAnsiTheme="minorHAnsi"/>
                <w:sz w:val="22"/>
                <w:szCs w:val="22"/>
              </w:rPr>
            </w:pPr>
          </w:p>
        </w:tc>
        <w:tc>
          <w:tcPr>
            <w:tcW w:w="1039" w:type="pct"/>
            <w:tcBorders>
              <w:top w:val="single" w:sz="4" w:space="0" w:color="auto"/>
            </w:tcBorders>
          </w:tcPr>
          <w:p w14:paraId="7BB1DB99" w14:textId="77777777" w:rsidR="00181BF4" w:rsidRPr="00181BF4" w:rsidRDefault="00181BF4" w:rsidP="00756489">
            <w:pPr>
              <w:rPr>
                <w:rFonts w:asciiTheme="minorHAnsi" w:hAnsiTheme="minorHAnsi"/>
                <w:sz w:val="22"/>
                <w:szCs w:val="22"/>
              </w:rPr>
            </w:pPr>
          </w:p>
        </w:tc>
        <w:tc>
          <w:tcPr>
            <w:tcW w:w="866" w:type="pct"/>
            <w:tcBorders>
              <w:top w:val="single" w:sz="4" w:space="0" w:color="auto"/>
            </w:tcBorders>
          </w:tcPr>
          <w:p w14:paraId="714266FA" w14:textId="77777777" w:rsidR="00181BF4" w:rsidRPr="00181BF4" w:rsidRDefault="00181BF4" w:rsidP="00756489">
            <w:pPr>
              <w:jc w:val="center"/>
              <w:rPr>
                <w:rFonts w:asciiTheme="minorHAnsi" w:hAnsiTheme="minorHAnsi"/>
                <w:sz w:val="22"/>
                <w:szCs w:val="22"/>
              </w:rPr>
            </w:pPr>
            <w:r w:rsidRPr="00181BF4">
              <w:rPr>
                <w:rFonts w:asciiTheme="minorHAnsi" w:hAnsiTheme="minorHAnsi"/>
                <w:sz w:val="22"/>
                <w:szCs w:val="22"/>
              </w:rPr>
              <w:t>Controlled</w:t>
            </w:r>
          </w:p>
        </w:tc>
        <w:tc>
          <w:tcPr>
            <w:tcW w:w="866" w:type="pct"/>
            <w:tcBorders>
              <w:top w:val="single" w:sz="4" w:space="0" w:color="auto"/>
              <w:left w:val="single" w:sz="4" w:space="0" w:color="auto"/>
            </w:tcBorders>
          </w:tcPr>
          <w:p w14:paraId="1B758254" w14:textId="77777777" w:rsidR="00181BF4" w:rsidRPr="00181BF4" w:rsidRDefault="00181BF4" w:rsidP="00756489">
            <w:pPr>
              <w:jc w:val="center"/>
              <w:rPr>
                <w:rFonts w:asciiTheme="minorHAnsi" w:hAnsiTheme="minorHAnsi"/>
                <w:sz w:val="22"/>
                <w:szCs w:val="22"/>
              </w:rPr>
            </w:pPr>
            <w:r w:rsidRPr="00181BF4">
              <w:rPr>
                <w:rFonts w:asciiTheme="minorHAnsi" w:hAnsiTheme="minorHAnsi"/>
                <w:sz w:val="22"/>
                <w:szCs w:val="22"/>
              </w:rPr>
              <w:t>Free</w:t>
            </w:r>
          </w:p>
        </w:tc>
        <w:tc>
          <w:tcPr>
            <w:tcW w:w="950" w:type="pct"/>
            <w:tcBorders>
              <w:top w:val="single" w:sz="4" w:space="0" w:color="auto"/>
              <w:left w:val="single" w:sz="4" w:space="0" w:color="auto"/>
            </w:tcBorders>
          </w:tcPr>
          <w:p w14:paraId="06158D96"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Difference</w:t>
            </w:r>
          </w:p>
        </w:tc>
      </w:tr>
      <w:tr w:rsidR="00181BF4" w:rsidRPr="00181BF4" w14:paraId="3245D966" w14:textId="77777777" w:rsidTr="00756489">
        <w:tc>
          <w:tcPr>
            <w:tcW w:w="1279" w:type="pct"/>
            <w:tcBorders>
              <w:bottom w:val="single" w:sz="4" w:space="0" w:color="auto"/>
            </w:tcBorders>
          </w:tcPr>
          <w:p w14:paraId="12E2A750" w14:textId="77777777" w:rsidR="00181BF4" w:rsidRPr="00181BF4" w:rsidRDefault="00181BF4" w:rsidP="00756489">
            <w:pPr>
              <w:rPr>
                <w:rFonts w:asciiTheme="minorHAnsi" w:hAnsiTheme="minorHAnsi"/>
                <w:sz w:val="22"/>
                <w:szCs w:val="22"/>
              </w:rPr>
            </w:pPr>
          </w:p>
        </w:tc>
        <w:tc>
          <w:tcPr>
            <w:tcW w:w="1039" w:type="pct"/>
            <w:tcBorders>
              <w:bottom w:val="single" w:sz="4" w:space="0" w:color="auto"/>
            </w:tcBorders>
          </w:tcPr>
          <w:p w14:paraId="1C395985" w14:textId="77777777" w:rsidR="00181BF4" w:rsidRPr="00181BF4" w:rsidRDefault="00181BF4" w:rsidP="00756489">
            <w:pPr>
              <w:rPr>
                <w:rFonts w:asciiTheme="minorHAnsi" w:hAnsiTheme="minorHAnsi"/>
                <w:sz w:val="22"/>
                <w:szCs w:val="22"/>
              </w:rPr>
            </w:pPr>
          </w:p>
        </w:tc>
        <w:tc>
          <w:tcPr>
            <w:tcW w:w="866" w:type="pct"/>
            <w:tcBorders>
              <w:bottom w:val="single" w:sz="4" w:space="0" w:color="auto"/>
            </w:tcBorders>
          </w:tcPr>
          <w:p w14:paraId="5F2BF24B" w14:textId="77777777" w:rsidR="00181BF4" w:rsidRPr="00181BF4" w:rsidRDefault="00181BF4" w:rsidP="00756489">
            <w:pPr>
              <w:jc w:val="center"/>
              <w:rPr>
                <w:rFonts w:asciiTheme="minorHAnsi" w:hAnsiTheme="minorHAnsi"/>
                <w:sz w:val="22"/>
                <w:szCs w:val="22"/>
              </w:rPr>
            </w:pPr>
            <w:r w:rsidRPr="00181BF4">
              <w:rPr>
                <w:rFonts w:asciiTheme="minorHAnsi" w:hAnsiTheme="minorHAnsi"/>
                <w:sz w:val="22"/>
                <w:szCs w:val="22"/>
              </w:rPr>
              <w:t>condition (%)</w:t>
            </w:r>
          </w:p>
        </w:tc>
        <w:tc>
          <w:tcPr>
            <w:tcW w:w="866" w:type="pct"/>
            <w:tcBorders>
              <w:left w:val="single" w:sz="4" w:space="0" w:color="auto"/>
              <w:bottom w:val="single" w:sz="4" w:space="0" w:color="auto"/>
            </w:tcBorders>
          </w:tcPr>
          <w:p w14:paraId="33FB232E" w14:textId="77777777" w:rsidR="00181BF4" w:rsidRPr="00181BF4" w:rsidRDefault="00181BF4" w:rsidP="00756489">
            <w:pPr>
              <w:jc w:val="center"/>
              <w:rPr>
                <w:rFonts w:asciiTheme="minorHAnsi" w:hAnsiTheme="minorHAnsi"/>
                <w:sz w:val="22"/>
                <w:szCs w:val="22"/>
              </w:rPr>
            </w:pPr>
            <w:r w:rsidRPr="00181BF4">
              <w:rPr>
                <w:rFonts w:asciiTheme="minorHAnsi" w:hAnsiTheme="minorHAnsi"/>
                <w:sz w:val="22"/>
                <w:szCs w:val="22"/>
              </w:rPr>
              <w:t>condition (%)</w:t>
            </w:r>
          </w:p>
        </w:tc>
        <w:tc>
          <w:tcPr>
            <w:tcW w:w="950" w:type="pct"/>
            <w:tcBorders>
              <w:left w:val="single" w:sz="4" w:space="0" w:color="auto"/>
              <w:bottom w:val="single" w:sz="4" w:space="0" w:color="auto"/>
            </w:tcBorders>
          </w:tcPr>
          <w:p w14:paraId="44815FD2"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w:t>
            </w:r>
          </w:p>
        </w:tc>
      </w:tr>
      <w:tr w:rsidR="00181BF4" w:rsidRPr="00181BF4" w14:paraId="3F937146" w14:textId="77777777" w:rsidTr="00756489">
        <w:tc>
          <w:tcPr>
            <w:tcW w:w="1279" w:type="pct"/>
            <w:tcBorders>
              <w:top w:val="single" w:sz="4" w:space="0" w:color="auto"/>
            </w:tcBorders>
            <w:shd w:val="clear" w:color="auto" w:fill="E1E1E1"/>
          </w:tcPr>
          <w:p w14:paraId="3CB1FD4A"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Age Group</w:t>
            </w:r>
          </w:p>
        </w:tc>
        <w:tc>
          <w:tcPr>
            <w:tcW w:w="1039" w:type="pct"/>
            <w:tcBorders>
              <w:top w:val="single" w:sz="4" w:space="0" w:color="auto"/>
            </w:tcBorders>
            <w:shd w:val="clear" w:color="auto" w:fill="E1E1E1"/>
          </w:tcPr>
          <w:p w14:paraId="134ED48E"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15 to 19</w:t>
            </w:r>
          </w:p>
        </w:tc>
        <w:tc>
          <w:tcPr>
            <w:tcW w:w="866" w:type="pct"/>
            <w:tcBorders>
              <w:top w:val="single" w:sz="4" w:space="0" w:color="auto"/>
            </w:tcBorders>
            <w:shd w:val="clear" w:color="auto" w:fill="E1E1E1"/>
          </w:tcPr>
          <w:p w14:paraId="523D08C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9.890</w:t>
            </w:r>
          </w:p>
        </w:tc>
        <w:tc>
          <w:tcPr>
            <w:tcW w:w="866" w:type="pct"/>
            <w:tcBorders>
              <w:top w:val="single" w:sz="4" w:space="0" w:color="auto"/>
              <w:left w:val="single" w:sz="4" w:space="0" w:color="auto"/>
            </w:tcBorders>
            <w:shd w:val="clear" w:color="auto" w:fill="E1E1E1"/>
          </w:tcPr>
          <w:p w14:paraId="0A8789A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9.046</w:t>
            </w:r>
          </w:p>
        </w:tc>
        <w:tc>
          <w:tcPr>
            <w:tcW w:w="950" w:type="pct"/>
            <w:tcBorders>
              <w:top w:val="single" w:sz="4" w:space="0" w:color="auto"/>
              <w:left w:val="single" w:sz="4" w:space="0" w:color="auto"/>
            </w:tcBorders>
            <w:shd w:val="clear" w:color="auto" w:fill="E1E1E1"/>
          </w:tcPr>
          <w:p w14:paraId="0CB9663A"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-0.843</w:t>
            </w:r>
          </w:p>
        </w:tc>
      </w:tr>
      <w:tr w:rsidR="00181BF4" w:rsidRPr="00181BF4" w14:paraId="02EC9F30" w14:textId="77777777" w:rsidTr="00756489">
        <w:tc>
          <w:tcPr>
            <w:tcW w:w="1279" w:type="pct"/>
            <w:shd w:val="clear" w:color="auto" w:fill="E1E1E1"/>
          </w:tcPr>
          <w:p w14:paraId="166D58BC" w14:textId="77777777" w:rsidR="00181BF4" w:rsidRPr="00181BF4" w:rsidRDefault="00181BF4" w:rsidP="00756489">
            <w:pPr>
              <w:rPr>
                <w:rFonts w:asciiTheme="minorHAnsi" w:hAnsiTheme="minorHAnsi"/>
                <w:sz w:val="22"/>
                <w:szCs w:val="22"/>
              </w:rPr>
            </w:pPr>
          </w:p>
        </w:tc>
        <w:tc>
          <w:tcPr>
            <w:tcW w:w="1039" w:type="pct"/>
            <w:shd w:val="clear" w:color="auto" w:fill="E1E1E1"/>
          </w:tcPr>
          <w:p w14:paraId="7BF1D0A7"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20 to 34</w:t>
            </w:r>
          </w:p>
        </w:tc>
        <w:tc>
          <w:tcPr>
            <w:tcW w:w="866" w:type="pct"/>
            <w:shd w:val="clear" w:color="auto" w:fill="E1E1E1"/>
          </w:tcPr>
          <w:p w14:paraId="06DE84E4"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29.292</w:t>
            </w:r>
          </w:p>
        </w:tc>
        <w:tc>
          <w:tcPr>
            <w:tcW w:w="866" w:type="pct"/>
            <w:tcBorders>
              <w:left w:val="single" w:sz="4" w:space="0" w:color="auto"/>
            </w:tcBorders>
            <w:shd w:val="clear" w:color="auto" w:fill="E1E1E1"/>
          </w:tcPr>
          <w:p w14:paraId="219CD9C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30.802</w:t>
            </w:r>
          </w:p>
        </w:tc>
        <w:tc>
          <w:tcPr>
            <w:tcW w:w="950" w:type="pct"/>
            <w:tcBorders>
              <w:left w:val="single" w:sz="4" w:space="0" w:color="auto"/>
            </w:tcBorders>
            <w:shd w:val="clear" w:color="auto" w:fill="E1E1E1"/>
          </w:tcPr>
          <w:p w14:paraId="195C3F14"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+1.510</w:t>
            </w:r>
          </w:p>
        </w:tc>
      </w:tr>
      <w:tr w:rsidR="00181BF4" w:rsidRPr="00181BF4" w14:paraId="6CC205B2" w14:textId="77777777" w:rsidTr="00756489">
        <w:tc>
          <w:tcPr>
            <w:tcW w:w="1279" w:type="pct"/>
            <w:shd w:val="clear" w:color="auto" w:fill="E1E1E1"/>
          </w:tcPr>
          <w:p w14:paraId="4AA39B66" w14:textId="77777777" w:rsidR="00181BF4" w:rsidRPr="00181BF4" w:rsidRDefault="00181BF4" w:rsidP="00756489">
            <w:pPr>
              <w:rPr>
                <w:rFonts w:asciiTheme="minorHAnsi" w:hAnsiTheme="minorHAnsi"/>
                <w:sz w:val="22"/>
                <w:szCs w:val="22"/>
              </w:rPr>
            </w:pPr>
          </w:p>
        </w:tc>
        <w:tc>
          <w:tcPr>
            <w:tcW w:w="1039" w:type="pct"/>
            <w:shd w:val="clear" w:color="auto" w:fill="E1E1E1"/>
          </w:tcPr>
          <w:p w14:paraId="018D8349"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35 to 44</w:t>
            </w:r>
          </w:p>
        </w:tc>
        <w:tc>
          <w:tcPr>
            <w:tcW w:w="866" w:type="pct"/>
            <w:shd w:val="clear" w:color="auto" w:fill="E1E1E1"/>
          </w:tcPr>
          <w:p w14:paraId="2CF228D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13.440</w:t>
            </w:r>
          </w:p>
        </w:tc>
        <w:tc>
          <w:tcPr>
            <w:tcW w:w="866" w:type="pct"/>
            <w:tcBorders>
              <w:left w:val="single" w:sz="4" w:space="0" w:color="auto"/>
            </w:tcBorders>
            <w:shd w:val="clear" w:color="auto" w:fill="E1E1E1"/>
          </w:tcPr>
          <w:p w14:paraId="6116799B"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14.032</w:t>
            </w:r>
          </w:p>
        </w:tc>
        <w:tc>
          <w:tcPr>
            <w:tcW w:w="950" w:type="pct"/>
            <w:tcBorders>
              <w:left w:val="single" w:sz="4" w:space="0" w:color="auto"/>
            </w:tcBorders>
            <w:shd w:val="clear" w:color="auto" w:fill="E1E1E1"/>
          </w:tcPr>
          <w:p w14:paraId="3644140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+0.593</w:t>
            </w:r>
          </w:p>
        </w:tc>
      </w:tr>
      <w:tr w:rsidR="00181BF4" w:rsidRPr="00181BF4" w14:paraId="22EBA748" w14:textId="77777777" w:rsidTr="00756489">
        <w:tc>
          <w:tcPr>
            <w:tcW w:w="1279" w:type="pct"/>
          </w:tcPr>
          <w:p w14:paraId="6A6168BC"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Sex</w:t>
            </w:r>
          </w:p>
        </w:tc>
        <w:tc>
          <w:tcPr>
            <w:tcW w:w="1039" w:type="pct"/>
          </w:tcPr>
          <w:p w14:paraId="35FBE3DE"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Female</w:t>
            </w:r>
          </w:p>
        </w:tc>
        <w:tc>
          <w:tcPr>
            <w:tcW w:w="866" w:type="pct"/>
          </w:tcPr>
          <w:p w14:paraId="1B6180E2"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53.252</w:t>
            </w:r>
          </w:p>
        </w:tc>
        <w:tc>
          <w:tcPr>
            <w:tcW w:w="866" w:type="pct"/>
            <w:tcBorders>
              <w:left w:val="single" w:sz="4" w:space="0" w:color="auto"/>
            </w:tcBorders>
          </w:tcPr>
          <w:p w14:paraId="069A31A7"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51.597</w:t>
            </w:r>
          </w:p>
        </w:tc>
        <w:tc>
          <w:tcPr>
            <w:tcW w:w="950" w:type="pct"/>
            <w:tcBorders>
              <w:left w:val="single" w:sz="4" w:space="0" w:color="auto"/>
            </w:tcBorders>
          </w:tcPr>
          <w:p w14:paraId="646F7516"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-1.655</w:t>
            </w:r>
          </w:p>
        </w:tc>
      </w:tr>
      <w:tr w:rsidR="00181BF4" w:rsidRPr="00181BF4" w14:paraId="3415B7C1" w14:textId="77777777" w:rsidTr="00756489">
        <w:tc>
          <w:tcPr>
            <w:tcW w:w="1279" w:type="pct"/>
          </w:tcPr>
          <w:p w14:paraId="457D4A46" w14:textId="77777777" w:rsidR="00181BF4" w:rsidRPr="00181BF4" w:rsidRDefault="00181BF4" w:rsidP="00756489">
            <w:pPr>
              <w:rPr>
                <w:rFonts w:asciiTheme="minorHAnsi" w:hAnsiTheme="minorHAnsi"/>
                <w:sz w:val="22"/>
                <w:szCs w:val="22"/>
              </w:rPr>
            </w:pPr>
          </w:p>
        </w:tc>
        <w:tc>
          <w:tcPr>
            <w:tcW w:w="1039" w:type="pct"/>
          </w:tcPr>
          <w:p w14:paraId="72974674"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Male</w:t>
            </w:r>
          </w:p>
        </w:tc>
        <w:tc>
          <w:tcPr>
            <w:tcW w:w="866" w:type="pct"/>
          </w:tcPr>
          <w:p w14:paraId="3076C6FA"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46.748</w:t>
            </w:r>
          </w:p>
        </w:tc>
        <w:tc>
          <w:tcPr>
            <w:tcW w:w="866" w:type="pct"/>
            <w:tcBorders>
              <w:left w:val="single" w:sz="4" w:space="0" w:color="auto"/>
            </w:tcBorders>
          </w:tcPr>
          <w:p w14:paraId="57BC41F4"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48.403</w:t>
            </w:r>
          </w:p>
        </w:tc>
        <w:tc>
          <w:tcPr>
            <w:tcW w:w="950" w:type="pct"/>
            <w:tcBorders>
              <w:left w:val="single" w:sz="4" w:space="0" w:color="auto"/>
            </w:tcBorders>
          </w:tcPr>
          <w:p w14:paraId="6C3B2560"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+1.655</w:t>
            </w:r>
          </w:p>
        </w:tc>
      </w:tr>
      <w:tr w:rsidR="00181BF4" w:rsidRPr="00181BF4" w14:paraId="286B86B9" w14:textId="77777777" w:rsidTr="00756489">
        <w:tc>
          <w:tcPr>
            <w:tcW w:w="1279" w:type="pct"/>
            <w:shd w:val="clear" w:color="auto" w:fill="E1E1E1"/>
          </w:tcPr>
          <w:p w14:paraId="403745E6"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Country of birth</w:t>
            </w:r>
          </w:p>
        </w:tc>
        <w:tc>
          <w:tcPr>
            <w:tcW w:w="1039" w:type="pct"/>
            <w:shd w:val="clear" w:color="auto" w:fill="E1E1E1"/>
          </w:tcPr>
          <w:p w14:paraId="238159C7"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 xml:space="preserve">UK &amp; </w:t>
            </w:r>
            <w:proofErr w:type="spellStart"/>
            <w:r w:rsidRPr="00181BF4">
              <w:rPr>
                <w:rFonts w:asciiTheme="minorHAnsi" w:hAnsiTheme="minorHAnsi"/>
                <w:sz w:val="22"/>
                <w:szCs w:val="22"/>
              </w:rPr>
              <w:t>Rep.Ireland</w:t>
            </w:r>
            <w:proofErr w:type="spellEnd"/>
          </w:p>
        </w:tc>
        <w:tc>
          <w:tcPr>
            <w:tcW w:w="866" w:type="pct"/>
            <w:shd w:val="clear" w:color="auto" w:fill="E1E1E1"/>
          </w:tcPr>
          <w:p w14:paraId="345DFD3D"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51.062</w:t>
            </w:r>
          </w:p>
        </w:tc>
        <w:tc>
          <w:tcPr>
            <w:tcW w:w="866" w:type="pct"/>
            <w:tcBorders>
              <w:left w:val="single" w:sz="4" w:space="0" w:color="auto"/>
            </w:tcBorders>
            <w:shd w:val="clear" w:color="auto" w:fill="E1E1E1"/>
          </w:tcPr>
          <w:p w14:paraId="14C8CDC0"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49.956</w:t>
            </w:r>
          </w:p>
        </w:tc>
        <w:tc>
          <w:tcPr>
            <w:tcW w:w="950" w:type="pct"/>
            <w:tcBorders>
              <w:left w:val="single" w:sz="4" w:space="0" w:color="auto"/>
            </w:tcBorders>
            <w:shd w:val="clear" w:color="auto" w:fill="E1E1E1"/>
          </w:tcPr>
          <w:p w14:paraId="768A0840"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-1.106</w:t>
            </w:r>
          </w:p>
        </w:tc>
      </w:tr>
      <w:tr w:rsidR="00181BF4" w:rsidRPr="00181BF4" w14:paraId="400189A2" w14:textId="77777777" w:rsidTr="00756489">
        <w:tc>
          <w:tcPr>
            <w:tcW w:w="1279" w:type="pct"/>
            <w:shd w:val="clear" w:color="auto" w:fill="E1E1E1"/>
          </w:tcPr>
          <w:p w14:paraId="401C2A45" w14:textId="77777777" w:rsidR="00181BF4" w:rsidRPr="00181BF4" w:rsidRDefault="00181BF4" w:rsidP="00756489">
            <w:pPr>
              <w:rPr>
                <w:rFonts w:asciiTheme="minorHAnsi" w:hAnsiTheme="minorHAnsi"/>
                <w:sz w:val="22"/>
                <w:szCs w:val="22"/>
              </w:rPr>
            </w:pPr>
          </w:p>
        </w:tc>
        <w:tc>
          <w:tcPr>
            <w:tcW w:w="1039" w:type="pct"/>
            <w:shd w:val="clear" w:color="auto" w:fill="E1E1E1"/>
          </w:tcPr>
          <w:p w14:paraId="138E6259"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NCR</w:t>
            </w:r>
            <w:r w:rsidRPr="00181BF4">
              <w:rPr>
                <w:rFonts w:asciiTheme="minorHAnsi" w:hAnsiTheme="minorHAnsi"/>
                <w:sz w:val="22"/>
                <w:szCs w:val="22"/>
                <w:vertAlign w:val="superscript"/>
              </w:rPr>
              <w:t>1</w:t>
            </w:r>
          </w:p>
        </w:tc>
        <w:tc>
          <w:tcPr>
            <w:tcW w:w="866" w:type="pct"/>
            <w:shd w:val="clear" w:color="auto" w:fill="E1E1E1"/>
          </w:tcPr>
          <w:p w14:paraId="585FBC88"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19.916</w:t>
            </w:r>
          </w:p>
        </w:tc>
        <w:tc>
          <w:tcPr>
            <w:tcW w:w="866" w:type="pct"/>
            <w:tcBorders>
              <w:left w:val="single" w:sz="4" w:space="0" w:color="auto"/>
            </w:tcBorders>
            <w:shd w:val="clear" w:color="auto" w:fill="E1E1E1"/>
          </w:tcPr>
          <w:p w14:paraId="6BD0A331"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21.182</w:t>
            </w:r>
          </w:p>
        </w:tc>
        <w:tc>
          <w:tcPr>
            <w:tcW w:w="950" w:type="pct"/>
            <w:tcBorders>
              <w:left w:val="single" w:sz="4" w:space="0" w:color="auto"/>
            </w:tcBorders>
            <w:shd w:val="clear" w:color="auto" w:fill="E1E1E1"/>
          </w:tcPr>
          <w:p w14:paraId="3E117D52"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+1.270</w:t>
            </w:r>
          </w:p>
        </w:tc>
      </w:tr>
      <w:tr w:rsidR="00181BF4" w:rsidRPr="00181BF4" w14:paraId="4EA38DF0" w14:textId="77777777" w:rsidTr="00756489">
        <w:tc>
          <w:tcPr>
            <w:tcW w:w="1279" w:type="pct"/>
          </w:tcPr>
          <w:p w14:paraId="1609D356"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Activity last week</w:t>
            </w:r>
          </w:p>
        </w:tc>
        <w:tc>
          <w:tcPr>
            <w:tcW w:w="1039" w:type="pct"/>
          </w:tcPr>
          <w:p w14:paraId="11FD48A9"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Working</w:t>
            </w:r>
          </w:p>
        </w:tc>
        <w:tc>
          <w:tcPr>
            <w:tcW w:w="866" w:type="pct"/>
          </w:tcPr>
          <w:p w14:paraId="3CD93AA2"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36.205</w:t>
            </w:r>
          </w:p>
        </w:tc>
        <w:tc>
          <w:tcPr>
            <w:tcW w:w="866" w:type="pct"/>
            <w:tcBorders>
              <w:left w:val="single" w:sz="4" w:space="0" w:color="auto"/>
            </w:tcBorders>
          </w:tcPr>
          <w:p w14:paraId="74AB3E60"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36.903</w:t>
            </w:r>
          </w:p>
        </w:tc>
        <w:tc>
          <w:tcPr>
            <w:tcW w:w="950" w:type="pct"/>
            <w:tcBorders>
              <w:left w:val="single" w:sz="4" w:space="0" w:color="auto"/>
            </w:tcBorders>
          </w:tcPr>
          <w:p w14:paraId="6884EDCC"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+0.698</w:t>
            </w:r>
          </w:p>
        </w:tc>
      </w:tr>
      <w:tr w:rsidR="00181BF4" w:rsidRPr="00181BF4" w14:paraId="0F5C409C" w14:textId="77777777" w:rsidTr="00756489">
        <w:tc>
          <w:tcPr>
            <w:tcW w:w="1279" w:type="pct"/>
            <w:tcBorders>
              <w:bottom w:val="single" w:sz="4" w:space="0" w:color="auto"/>
            </w:tcBorders>
            <w:shd w:val="clear" w:color="auto" w:fill="E1E1E1"/>
          </w:tcPr>
          <w:p w14:paraId="7389206D"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Second address</w:t>
            </w:r>
          </w:p>
        </w:tc>
        <w:tc>
          <w:tcPr>
            <w:tcW w:w="1039" w:type="pct"/>
            <w:tcBorders>
              <w:bottom w:val="single" w:sz="4" w:space="0" w:color="auto"/>
            </w:tcBorders>
            <w:shd w:val="clear" w:color="auto" w:fill="E1E1E1"/>
          </w:tcPr>
          <w:p w14:paraId="6EADF98B"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Outside UK</w:t>
            </w:r>
          </w:p>
        </w:tc>
        <w:tc>
          <w:tcPr>
            <w:tcW w:w="866" w:type="pct"/>
            <w:tcBorders>
              <w:bottom w:val="single" w:sz="4" w:space="0" w:color="auto"/>
            </w:tcBorders>
            <w:shd w:val="clear" w:color="auto" w:fill="E1E1E1"/>
          </w:tcPr>
          <w:p w14:paraId="234B44C1"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4.704</w:t>
            </w:r>
          </w:p>
        </w:tc>
        <w:tc>
          <w:tcPr>
            <w:tcW w:w="866" w:type="pct"/>
            <w:tcBorders>
              <w:left w:val="single" w:sz="4" w:space="0" w:color="auto"/>
              <w:bottom w:val="single" w:sz="4" w:space="0" w:color="auto"/>
            </w:tcBorders>
            <w:shd w:val="clear" w:color="auto" w:fill="E1E1E1"/>
          </w:tcPr>
          <w:p w14:paraId="19997250"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5.223</w:t>
            </w:r>
          </w:p>
        </w:tc>
        <w:tc>
          <w:tcPr>
            <w:tcW w:w="950" w:type="pct"/>
            <w:tcBorders>
              <w:left w:val="single" w:sz="4" w:space="0" w:color="auto"/>
              <w:bottom w:val="single" w:sz="4" w:space="0" w:color="auto"/>
            </w:tcBorders>
            <w:shd w:val="clear" w:color="auto" w:fill="E1E1E1"/>
          </w:tcPr>
          <w:p w14:paraId="2EC32481" w14:textId="77777777" w:rsidR="00181BF4" w:rsidRPr="00181BF4" w:rsidRDefault="00181BF4" w:rsidP="00756489">
            <w:pPr>
              <w:jc w:val="right"/>
              <w:rPr>
                <w:rFonts w:asciiTheme="minorHAnsi" w:hAnsiTheme="minorHAnsi"/>
                <w:sz w:val="22"/>
                <w:szCs w:val="22"/>
              </w:rPr>
            </w:pPr>
            <w:r w:rsidRPr="00181BF4">
              <w:rPr>
                <w:rFonts w:asciiTheme="minorHAnsi" w:hAnsiTheme="minorHAnsi"/>
                <w:sz w:val="22"/>
                <w:szCs w:val="22"/>
              </w:rPr>
              <w:t>+0.519</w:t>
            </w:r>
          </w:p>
        </w:tc>
      </w:tr>
      <w:tr w:rsidR="00181BF4" w:rsidRPr="00181BF4" w14:paraId="3B1C3B44" w14:textId="77777777" w:rsidTr="00756489">
        <w:tc>
          <w:tcPr>
            <w:tcW w:w="5000" w:type="pct"/>
            <w:gridSpan w:val="5"/>
            <w:tcBorders>
              <w:top w:val="single" w:sz="4" w:space="0" w:color="auto"/>
            </w:tcBorders>
          </w:tcPr>
          <w:p w14:paraId="612748AF" w14:textId="77777777" w:rsidR="00181BF4" w:rsidRPr="00181BF4" w:rsidRDefault="00181BF4" w:rsidP="00756489">
            <w:pPr>
              <w:rPr>
                <w:rFonts w:asciiTheme="minorHAnsi" w:hAnsiTheme="minorHAnsi"/>
                <w:sz w:val="22"/>
                <w:szCs w:val="22"/>
              </w:rPr>
            </w:pPr>
            <w:r w:rsidRPr="00181BF4">
              <w:rPr>
                <w:rFonts w:asciiTheme="minorHAnsi" w:hAnsiTheme="minorHAnsi"/>
                <w:sz w:val="22"/>
                <w:szCs w:val="22"/>
              </w:rPr>
              <w:t>1 No Code Required: Student with term time address outside of UK</w:t>
            </w:r>
          </w:p>
        </w:tc>
      </w:tr>
    </w:tbl>
    <w:p w14:paraId="451A6370" w14:textId="77777777" w:rsidR="00181BF4" w:rsidRDefault="00181BF4" w:rsidP="00F305B1">
      <w:pPr>
        <w:spacing w:after="0" w:line="240" w:lineRule="auto"/>
        <w:rPr>
          <w:rFonts w:cs="Times New Roman"/>
          <w:color w:val="000000"/>
        </w:rPr>
      </w:pPr>
    </w:p>
    <w:p w14:paraId="2065A152" w14:textId="77777777" w:rsidR="00345A4C" w:rsidRDefault="00345A4C" w:rsidP="00345A4C">
      <w:pPr>
        <w:spacing w:after="0" w:line="240" w:lineRule="auto"/>
        <w:rPr>
          <w:rFonts w:cs="Times New Roman"/>
          <w:color w:val="000000"/>
        </w:rPr>
      </w:pPr>
      <w:r w:rsidRPr="00345A4C">
        <w:rPr>
          <w:rFonts w:cs="Times New Roman"/>
          <w:color w:val="000000"/>
        </w:rPr>
        <w:t xml:space="preserve">Compared to the imputation strategy that included mode in the imputation model, not controlling for mode led to higher imputation estimates for 20 to </w:t>
      </w:r>
      <w:proofErr w:type="gramStart"/>
      <w:r w:rsidRPr="00345A4C">
        <w:rPr>
          <w:rFonts w:cs="Times New Roman"/>
          <w:color w:val="000000"/>
        </w:rPr>
        <w:t>44 year</w:t>
      </w:r>
      <w:proofErr w:type="gramEnd"/>
      <w:r w:rsidRPr="00345A4C">
        <w:rPr>
          <w:rFonts w:cs="Times New Roman"/>
          <w:color w:val="000000"/>
        </w:rPr>
        <w:t xml:space="preserve"> olds; males; and people who were working.  The increase in estimates for the 20 to 44 age groups seemed largely to be at the expense of lower estimates for 15 to </w:t>
      </w:r>
      <w:proofErr w:type="gramStart"/>
      <w:r w:rsidRPr="00345A4C">
        <w:rPr>
          <w:rFonts w:cs="Times New Roman"/>
          <w:color w:val="000000"/>
        </w:rPr>
        <w:t>19 ye</w:t>
      </w:r>
      <w:r w:rsidR="00E30F90">
        <w:rPr>
          <w:rFonts w:cs="Times New Roman"/>
          <w:color w:val="000000"/>
        </w:rPr>
        <w:t>ar</w:t>
      </w:r>
      <w:proofErr w:type="gramEnd"/>
      <w:r w:rsidR="00E30F90">
        <w:rPr>
          <w:rFonts w:cs="Times New Roman"/>
          <w:color w:val="000000"/>
        </w:rPr>
        <w:t xml:space="preserve"> olds. </w:t>
      </w:r>
      <w:r w:rsidRPr="00345A4C">
        <w:rPr>
          <w:rFonts w:cs="Times New Roman"/>
          <w:color w:val="000000"/>
        </w:rPr>
        <w:t>Not controlling for mode also led to higher estimates for students living outside of the UK during term time and people with a sec</w:t>
      </w:r>
      <w:r w:rsidR="00E30F90">
        <w:rPr>
          <w:rFonts w:cs="Times New Roman"/>
          <w:color w:val="000000"/>
        </w:rPr>
        <w:t xml:space="preserve">ond address outside of the </w:t>
      </w:r>
      <w:r w:rsidR="00E30F90">
        <w:rPr>
          <w:rFonts w:cs="Times New Roman"/>
          <w:color w:val="000000"/>
        </w:rPr>
        <w:lastRenderedPageBreak/>
        <w:t xml:space="preserve">UK. </w:t>
      </w:r>
      <w:r w:rsidRPr="00345A4C">
        <w:rPr>
          <w:rFonts w:cs="Times New Roman"/>
          <w:color w:val="000000"/>
        </w:rPr>
        <w:t>The increase in estimates for students living outside of the UK seemed mainly to be at the expense of lower estimates for people born in the UK or Republic of Ireland.</w:t>
      </w:r>
    </w:p>
    <w:p w14:paraId="75EA9443" w14:textId="77777777" w:rsidR="00181BF4" w:rsidRDefault="00181BF4" w:rsidP="00345A4C">
      <w:pPr>
        <w:spacing w:after="0" w:line="240" w:lineRule="auto"/>
        <w:rPr>
          <w:rFonts w:cs="Times New Roman"/>
          <w:color w:val="000000"/>
        </w:rPr>
      </w:pPr>
    </w:p>
    <w:p w14:paraId="4346C780" w14:textId="20CBF91A" w:rsidR="00181BF4" w:rsidRDefault="00181BF4" w:rsidP="00345A4C">
      <w:pPr>
        <w:spacing w:after="0" w:line="240" w:lineRule="auto"/>
        <w:rPr>
          <w:rFonts w:cs="Times New Roman"/>
          <w:color w:val="000000"/>
        </w:rPr>
      </w:pPr>
      <w:r>
        <w:rPr>
          <w:rFonts w:cs="Times New Roman"/>
          <w:color w:val="000000"/>
        </w:rPr>
        <w:t>To put this into context, there were 152 more people with an activity last week of working in the free condition compared with the controlled condition</w:t>
      </w:r>
      <w:r w:rsidR="00924CE4">
        <w:rPr>
          <w:rFonts w:cs="Times New Roman"/>
          <w:color w:val="000000"/>
        </w:rPr>
        <w:t xml:space="preserve"> in Central London</w:t>
      </w:r>
      <w:r>
        <w:rPr>
          <w:rFonts w:cs="Times New Roman"/>
          <w:color w:val="000000"/>
        </w:rPr>
        <w:t>. This is approximately equal to a postcode’s worth of individuals.</w:t>
      </w:r>
    </w:p>
    <w:p w14:paraId="0D604867" w14:textId="77777777" w:rsidR="00345A4C" w:rsidRDefault="00345A4C" w:rsidP="00345A4C">
      <w:pPr>
        <w:spacing w:after="0" w:line="240" w:lineRule="auto"/>
        <w:rPr>
          <w:rFonts w:cs="Times New Roman"/>
          <w:color w:val="000000"/>
        </w:rPr>
      </w:pPr>
    </w:p>
    <w:p w14:paraId="41C65529" w14:textId="77777777" w:rsidR="00345A4C" w:rsidRDefault="00345A4C" w:rsidP="00345A4C">
      <w:pPr>
        <w:spacing w:after="0" w:line="240" w:lineRule="auto"/>
        <w:rPr>
          <w:rFonts w:cs="Times New Roman"/>
          <w:color w:val="000000"/>
        </w:rPr>
      </w:pPr>
      <w:r w:rsidRPr="00345A4C">
        <w:rPr>
          <w:rFonts w:cs="Times New Roman"/>
          <w:color w:val="000000"/>
        </w:rPr>
        <w:t>This seems to confirm that by not conditioning the imputation on mode the risk of introducing a</w:t>
      </w:r>
      <w:r w:rsidR="0065464D">
        <w:rPr>
          <w:rFonts w:cs="Times New Roman"/>
          <w:color w:val="000000"/>
        </w:rPr>
        <w:t xml:space="preserve"> small</w:t>
      </w:r>
      <w:r w:rsidR="00E30F90">
        <w:rPr>
          <w:rFonts w:cs="Times New Roman"/>
          <w:color w:val="000000"/>
        </w:rPr>
        <w:t xml:space="preserve"> but systematic s</w:t>
      </w:r>
      <w:r w:rsidRPr="00345A4C">
        <w:rPr>
          <w:rFonts w:cs="Times New Roman"/>
          <w:color w:val="000000"/>
        </w:rPr>
        <w:t xml:space="preserve">ampling bias into imputation estimates through randomly drawing a donor from a heterogeneous donor pool is likely to be realised.  </w:t>
      </w:r>
    </w:p>
    <w:p w14:paraId="70BDD325" w14:textId="77777777" w:rsidR="00137D50" w:rsidRDefault="00137D50" w:rsidP="00345A4C">
      <w:pPr>
        <w:spacing w:after="0" w:line="240" w:lineRule="auto"/>
        <w:rPr>
          <w:rFonts w:cs="Times New Roman"/>
          <w:color w:val="000000"/>
        </w:rPr>
      </w:pPr>
    </w:p>
    <w:p w14:paraId="3D5A16B2" w14:textId="77777777" w:rsidR="00181BF4" w:rsidRDefault="00181BF4" w:rsidP="00181BF4">
      <w:pPr>
        <w:pStyle w:val="Heading4"/>
      </w:pPr>
      <w:r>
        <w:t>6.1.1 Recommendations</w:t>
      </w:r>
    </w:p>
    <w:p w14:paraId="44258600" w14:textId="4C2013D7" w:rsidR="002C7325" w:rsidRDefault="00181BF4" w:rsidP="00181BF4">
      <w:pPr>
        <w:spacing w:after="0" w:line="240" w:lineRule="auto"/>
        <w:rPr>
          <w:rFonts w:cs="Times New Roman"/>
          <w:iCs/>
          <w:color w:val="000000"/>
        </w:rPr>
      </w:pPr>
      <w:r w:rsidRPr="00181BF4">
        <w:rPr>
          <w:rFonts w:cs="Times New Roman"/>
          <w:iCs/>
          <w:color w:val="000000"/>
        </w:rPr>
        <w:t xml:space="preserve">While mode effects in 2011 were </w:t>
      </w:r>
      <w:r w:rsidR="001A44CF" w:rsidRPr="00181BF4">
        <w:rPr>
          <w:rFonts w:cs="Times New Roman"/>
          <w:iCs/>
          <w:color w:val="000000"/>
        </w:rPr>
        <w:t>small so likely to have little</w:t>
      </w:r>
      <w:r w:rsidR="002C7325">
        <w:rPr>
          <w:rFonts w:cs="Times New Roman"/>
          <w:iCs/>
          <w:color w:val="000000"/>
        </w:rPr>
        <w:t xml:space="preserve"> </w:t>
      </w:r>
      <w:r w:rsidR="001A44CF" w:rsidRPr="00181BF4">
        <w:rPr>
          <w:rFonts w:cs="Times New Roman"/>
          <w:iCs/>
          <w:color w:val="000000"/>
        </w:rPr>
        <w:t xml:space="preserve">impact on high level </w:t>
      </w:r>
      <w:r w:rsidRPr="00181BF4">
        <w:rPr>
          <w:rFonts w:cs="Times New Roman"/>
          <w:iCs/>
          <w:color w:val="000000"/>
        </w:rPr>
        <w:t>c</w:t>
      </w:r>
      <w:r w:rsidR="001A44CF" w:rsidRPr="00181BF4">
        <w:rPr>
          <w:rFonts w:cs="Times New Roman"/>
          <w:iCs/>
          <w:color w:val="000000"/>
        </w:rPr>
        <w:t>ensus estimat</w:t>
      </w:r>
      <w:r w:rsidRPr="00181BF4">
        <w:rPr>
          <w:rFonts w:cs="Times New Roman"/>
          <w:iCs/>
          <w:color w:val="000000"/>
        </w:rPr>
        <w:t>es,</w:t>
      </w:r>
      <w:r w:rsidR="001A44CF" w:rsidRPr="00181BF4">
        <w:rPr>
          <w:rFonts w:cs="Times New Roman"/>
          <w:iCs/>
          <w:color w:val="000000"/>
        </w:rPr>
        <w:t xml:space="preserve"> there is a clear evidence of a systematic bias, </w:t>
      </w:r>
      <w:r w:rsidRPr="00181BF4">
        <w:rPr>
          <w:rFonts w:cs="Times New Roman"/>
          <w:iCs/>
          <w:color w:val="000000"/>
        </w:rPr>
        <w:t xml:space="preserve">with a risk of a greater </w:t>
      </w:r>
      <w:r w:rsidR="001A44CF" w:rsidRPr="00181BF4">
        <w:rPr>
          <w:rFonts w:cs="Times New Roman"/>
          <w:iCs/>
          <w:color w:val="000000"/>
        </w:rPr>
        <w:t>impact at lower levels of aggregation</w:t>
      </w:r>
      <w:r w:rsidRPr="00181BF4">
        <w:rPr>
          <w:rFonts w:cs="Times New Roman"/>
          <w:iCs/>
          <w:color w:val="000000"/>
        </w:rPr>
        <w:t xml:space="preserve"> </w:t>
      </w:r>
      <w:proofErr w:type="gramStart"/>
      <w:r w:rsidRPr="00181BF4">
        <w:rPr>
          <w:rFonts w:cs="Times New Roman"/>
          <w:iCs/>
          <w:color w:val="000000"/>
        </w:rPr>
        <w:t>due to the fact that</w:t>
      </w:r>
      <w:proofErr w:type="gramEnd"/>
      <w:r w:rsidRPr="00181BF4">
        <w:rPr>
          <w:rFonts w:cs="Times New Roman"/>
          <w:iCs/>
          <w:color w:val="000000"/>
        </w:rPr>
        <w:t xml:space="preserve"> non-response tends to cluster</w:t>
      </w:r>
      <w:r w:rsidR="001A44CF" w:rsidRPr="00181BF4">
        <w:rPr>
          <w:rFonts w:cs="Times New Roman"/>
          <w:iCs/>
          <w:color w:val="000000"/>
        </w:rPr>
        <w:t xml:space="preserve">.  </w:t>
      </w:r>
    </w:p>
    <w:p w14:paraId="6E9297F2" w14:textId="77777777" w:rsidR="002C7325" w:rsidRDefault="002C7325" w:rsidP="00181BF4">
      <w:pPr>
        <w:spacing w:after="0" w:line="240" w:lineRule="auto"/>
        <w:rPr>
          <w:rFonts w:cs="Times New Roman"/>
          <w:iCs/>
          <w:color w:val="000000"/>
        </w:rPr>
      </w:pPr>
    </w:p>
    <w:p w14:paraId="08DC18FA" w14:textId="77777777" w:rsidR="002C7325" w:rsidRDefault="00181BF4" w:rsidP="00181BF4">
      <w:pPr>
        <w:spacing w:after="0" w:line="240" w:lineRule="auto"/>
        <w:rPr>
          <w:rFonts w:cs="Times New Roman"/>
          <w:iCs/>
          <w:color w:val="000000"/>
        </w:rPr>
      </w:pPr>
      <w:r w:rsidRPr="002C7325">
        <w:rPr>
          <w:rFonts w:cs="Times New Roman"/>
          <w:bCs/>
          <w:iCs/>
          <w:color w:val="000000"/>
        </w:rPr>
        <w:t>Furthermore</w:t>
      </w:r>
      <w:r w:rsidR="001A44CF" w:rsidRPr="002C7325">
        <w:rPr>
          <w:rFonts w:cs="Times New Roman"/>
          <w:iCs/>
          <w:color w:val="000000"/>
        </w:rPr>
        <w:t xml:space="preserve">, </w:t>
      </w:r>
      <w:r w:rsidR="002C7325" w:rsidRPr="002C7325">
        <w:rPr>
          <w:rFonts w:cs="Times New Roman"/>
          <w:iCs/>
          <w:color w:val="000000"/>
        </w:rPr>
        <w:t xml:space="preserve">analysis was based on 2011 Census data and </w:t>
      </w:r>
      <w:r w:rsidR="001A44CF" w:rsidRPr="002C7325">
        <w:rPr>
          <w:rFonts w:cs="Times New Roman"/>
          <w:bCs/>
          <w:iCs/>
          <w:color w:val="000000"/>
        </w:rPr>
        <w:t>we</w:t>
      </w:r>
      <w:r w:rsidR="002C7325" w:rsidRPr="002C7325">
        <w:rPr>
          <w:rFonts w:cs="Times New Roman"/>
          <w:bCs/>
          <w:iCs/>
          <w:color w:val="000000"/>
        </w:rPr>
        <w:t xml:space="preserve"> canno</w:t>
      </w:r>
      <w:r w:rsidR="001A44CF" w:rsidRPr="002C7325">
        <w:rPr>
          <w:rFonts w:cs="Times New Roman"/>
          <w:bCs/>
          <w:iCs/>
          <w:color w:val="000000"/>
        </w:rPr>
        <w:t xml:space="preserve">t be sure what will happen in 2021 </w:t>
      </w:r>
      <w:r w:rsidR="001A44CF" w:rsidRPr="002C7325">
        <w:rPr>
          <w:rFonts w:cs="Times New Roman"/>
          <w:iCs/>
          <w:color w:val="000000"/>
        </w:rPr>
        <w:t xml:space="preserve">– i.e., </w:t>
      </w:r>
      <w:r w:rsidR="0050545C">
        <w:rPr>
          <w:rFonts w:cs="Times New Roman"/>
          <w:iCs/>
          <w:color w:val="000000"/>
        </w:rPr>
        <w:t>a</w:t>
      </w:r>
      <w:r w:rsidR="002C7325">
        <w:rPr>
          <w:rFonts w:cs="Times New Roman"/>
          <w:iCs/>
          <w:color w:val="000000"/>
        </w:rPr>
        <w:t xml:space="preserve"> </w:t>
      </w:r>
      <w:r w:rsidR="002C7325" w:rsidRPr="002C7325">
        <w:rPr>
          <w:rFonts w:cs="Times New Roman"/>
          <w:iCs/>
          <w:color w:val="000000"/>
        </w:rPr>
        <w:t>higher rate of internet capture</w:t>
      </w:r>
      <w:r w:rsidR="0050545C">
        <w:rPr>
          <w:rFonts w:cs="Times New Roman"/>
          <w:iCs/>
          <w:color w:val="000000"/>
        </w:rPr>
        <w:t xml:space="preserve"> in 2021</w:t>
      </w:r>
      <w:r w:rsidR="002C7325">
        <w:rPr>
          <w:rFonts w:cs="Times New Roman"/>
          <w:iCs/>
          <w:color w:val="000000"/>
        </w:rPr>
        <w:t xml:space="preserve"> will increase the likelihood of a paper</w:t>
      </w:r>
      <w:r w:rsidR="00E30F90">
        <w:rPr>
          <w:rFonts w:cs="Times New Roman"/>
          <w:iCs/>
          <w:color w:val="000000"/>
        </w:rPr>
        <w:t xml:space="preserve"> record having an online donor which may increase the magnitude of any biases.</w:t>
      </w:r>
    </w:p>
    <w:p w14:paraId="7EB6DE3F" w14:textId="77777777" w:rsidR="002C7325" w:rsidRDefault="002C7325" w:rsidP="00181BF4">
      <w:pPr>
        <w:spacing w:after="0" w:line="240" w:lineRule="auto"/>
        <w:rPr>
          <w:rFonts w:cs="Times New Roman"/>
          <w:iCs/>
          <w:color w:val="000000"/>
        </w:rPr>
      </w:pPr>
    </w:p>
    <w:p w14:paraId="48791644" w14:textId="77777777" w:rsidR="002C7325" w:rsidRDefault="002C7325" w:rsidP="002C7325">
      <w:pPr>
        <w:spacing w:after="0" w:line="240" w:lineRule="auto"/>
        <w:rPr>
          <w:rFonts w:cs="Times New Roman"/>
          <w:color w:val="000000"/>
        </w:rPr>
      </w:pPr>
      <w:r w:rsidRPr="002C7325">
        <w:rPr>
          <w:rFonts w:cs="Times New Roman"/>
          <w:color w:val="000000"/>
        </w:rPr>
        <w:t>Overall, the</w:t>
      </w:r>
      <w:r>
        <w:rPr>
          <w:rFonts w:cs="Times New Roman"/>
          <w:color w:val="000000"/>
        </w:rPr>
        <w:t>refore, the</w:t>
      </w:r>
      <w:r w:rsidRPr="002C7325">
        <w:rPr>
          <w:rFonts w:cs="Times New Roman"/>
          <w:color w:val="000000"/>
        </w:rPr>
        <w:t xml:space="preserve"> results of the current study</w:t>
      </w:r>
      <w:r w:rsidR="0050545C">
        <w:rPr>
          <w:rFonts w:cs="Times New Roman"/>
          <w:color w:val="000000"/>
        </w:rPr>
        <w:t xml:space="preserve"> therefore</w:t>
      </w:r>
      <w:r w:rsidRPr="002C7325">
        <w:rPr>
          <w:rFonts w:cs="Times New Roman"/>
          <w:color w:val="000000"/>
        </w:rPr>
        <w:t xml:space="preserve"> suggest that when imputing mixed mode data using donor-based methodology, particularly where respondents are free to choose their mode of response, it may indeed be important to consider including mode as a </w:t>
      </w:r>
      <w:r>
        <w:rPr>
          <w:rFonts w:cs="Times New Roman"/>
          <w:color w:val="000000"/>
        </w:rPr>
        <w:t xml:space="preserve">weighted </w:t>
      </w:r>
      <w:r w:rsidRPr="002C7325">
        <w:rPr>
          <w:rFonts w:cs="Times New Roman"/>
          <w:color w:val="000000"/>
        </w:rPr>
        <w:t xml:space="preserve">matching variable in the underlying imputation model.  </w:t>
      </w:r>
    </w:p>
    <w:p w14:paraId="68580073" w14:textId="77777777" w:rsidR="002C7325" w:rsidRDefault="002C7325" w:rsidP="002C7325">
      <w:pPr>
        <w:spacing w:after="0" w:line="240" w:lineRule="auto"/>
        <w:rPr>
          <w:rFonts w:cs="Times New Roman"/>
          <w:color w:val="000000"/>
        </w:rPr>
      </w:pPr>
    </w:p>
    <w:p w14:paraId="13161C23" w14:textId="486C86EC" w:rsidR="002C7325" w:rsidRDefault="002C7325" w:rsidP="002C7325">
      <w:pPr>
        <w:spacing w:after="0" w:line="240" w:lineRule="auto"/>
        <w:rPr>
          <w:rFonts w:cs="Times New Roman"/>
          <w:color w:val="000000"/>
        </w:rPr>
      </w:pPr>
      <w:r>
        <w:rPr>
          <w:rFonts w:cs="Times New Roman"/>
          <w:color w:val="000000"/>
        </w:rPr>
        <w:t>It is not recommended that response mode be used as an imputation class</w:t>
      </w:r>
      <w:r w:rsidR="0050545C">
        <w:rPr>
          <w:rFonts w:cs="Times New Roman"/>
          <w:color w:val="000000"/>
        </w:rPr>
        <w:t xml:space="preserve"> however</w:t>
      </w:r>
      <w:r>
        <w:rPr>
          <w:rFonts w:cs="Times New Roman"/>
          <w:color w:val="000000"/>
        </w:rPr>
        <w:t xml:space="preserve"> (forcing donors to be from the same mode as recipients)</w:t>
      </w:r>
      <w:r w:rsidR="007909B0">
        <w:rPr>
          <w:rFonts w:cs="Times New Roman"/>
          <w:color w:val="000000"/>
        </w:rPr>
        <w:t>,</w:t>
      </w:r>
      <w:r>
        <w:rPr>
          <w:rFonts w:cs="Times New Roman"/>
          <w:color w:val="000000"/>
        </w:rPr>
        <w:t xml:space="preserve"> due to the fact that this could significantly reduce the size of donor pools for paper responders, particularly large households</w:t>
      </w:r>
      <w:r w:rsidR="0092385C">
        <w:rPr>
          <w:rFonts w:cs="Times New Roman"/>
          <w:color w:val="000000"/>
        </w:rPr>
        <w:t>, if paper response is particularly low</w:t>
      </w:r>
      <w:r w:rsidR="002E4B07">
        <w:rPr>
          <w:rFonts w:cs="Times New Roman"/>
          <w:color w:val="000000"/>
        </w:rPr>
        <w:t xml:space="preserve"> in certain areas</w:t>
      </w:r>
      <w:r>
        <w:rPr>
          <w:rFonts w:cs="Times New Roman"/>
          <w:color w:val="000000"/>
        </w:rPr>
        <w:t>.</w:t>
      </w:r>
    </w:p>
    <w:p w14:paraId="524234D1" w14:textId="77777777" w:rsidR="0050545C" w:rsidRDefault="0050545C" w:rsidP="002C7325">
      <w:pPr>
        <w:spacing w:after="0" w:line="240" w:lineRule="auto"/>
        <w:rPr>
          <w:rFonts w:cs="Times New Roman"/>
          <w:color w:val="000000"/>
        </w:rPr>
      </w:pPr>
    </w:p>
    <w:p w14:paraId="50F1286A" w14:textId="011E61EA" w:rsidR="00345A4C" w:rsidRPr="002C7325" w:rsidRDefault="0050545C" w:rsidP="007909B0">
      <w:pPr>
        <w:tabs>
          <w:tab w:val="num" w:pos="720"/>
          <w:tab w:val="num" w:pos="1440"/>
        </w:tabs>
        <w:spacing w:after="0" w:line="240" w:lineRule="auto"/>
        <w:rPr>
          <w:rFonts w:cs="Times New Roman"/>
          <w:color w:val="000000"/>
        </w:rPr>
      </w:pPr>
      <w:r w:rsidRPr="008453A9">
        <w:rPr>
          <w:rFonts w:cs="Times New Roman"/>
          <w:iCs/>
          <w:color w:val="000000"/>
        </w:rPr>
        <w:t>It is also recommended that we d</w:t>
      </w:r>
      <w:r w:rsidR="001A44CF" w:rsidRPr="008453A9">
        <w:rPr>
          <w:rFonts w:cs="Times New Roman"/>
          <w:iCs/>
          <w:color w:val="000000"/>
        </w:rPr>
        <w:t>evelop some diagnostics to check the 2021 data as it comes in so that options can be evaluated based on liv</w:t>
      </w:r>
      <w:r w:rsidR="0092385C">
        <w:rPr>
          <w:rFonts w:cs="Times New Roman"/>
          <w:iCs/>
          <w:color w:val="000000"/>
        </w:rPr>
        <w:t>e</w:t>
      </w:r>
      <w:r w:rsidR="001A44CF" w:rsidRPr="008453A9">
        <w:rPr>
          <w:rFonts w:cs="Times New Roman"/>
          <w:iCs/>
          <w:color w:val="000000"/>
        </w:rPr>
        <w:t xml:space="preserve"> data (e.g., </w:t>
      </w:r>
      <w:r w:rsidR="007909B0">
        <w:rPr>
          <w:rFonts w:cs="Times New Roman"/>
          <w:iCs/>
          <w:color w:val="000000"/>
        </w:rPr>
        <w:t>consider</w:t>
      </w:r>
      <w:r w:rsidR="001A44CF" w:rsidRPr="008453A9">
        <w:rPr>
          <w:rFonts w:cs="Times New Roman"/>
          <w:iCs/>
          <w:color w:val="000000"/>
        </w:rPr>
        <w:t xml:space="preserve"> London as an example of where a response mode bias is likely to be most evident)</w:t>
      </w:r>
      <w:r w:rsidRPr="008453A9">
        <w:rPr>
          <w:rFonts w:cs="Times New Roman"/>
          <w:color w:val="000000"/>
        </w:rPr>
        <w:t xml:space="preserve"> and to l</w:t>
      </w:r>
      <w:r w:rsidR="001A44CF" w:rsidRPr="008453A9">
        <w:rPr>
          <w:rFonts w:cs="Times New Roman"/>
          <w:iCs/>
          <w:color w:val="000000"/>
        </w:rPr>
        <w:t>ook for opportunities/research that provides us with some insight into modal biases in the 20</w:t>
      </w:r>
      <w:r w:rsidRPr="008453A9">
        <w:rPr>
          <w:rFonts w:cs="Times New Roman"/>
          <w:iCs/>
          <w:color w:val="000000"/>
        </w:rPr>
        <w:t>2</w:t>
      </w:r>
      <w:r w:rsidR="001A44CF" w:rsidRPr="008453A9">
        <w:rPr>
          <w:rFonts w:cs="Times New Roman"/>
          <w:iCs/>
          <w:color w:val="000000"/>
        </w:rPr>
        <w:t>1 Census data and what impact</w:t>
      </w:r>
      <w:r w:rsidR="008453A9" w:rsidRPr="008453A9">
        <w:rPr>
          <w:rFonts w:cs="Times New Roman"/>
          <w:iCs/>
          <w:color w:val="000000"/>
        </w:rPr>
        <w:t xml:space="preserve"> that might have on imputation </w:t>
      </w:r>
      <w:r w:rsidR="007909B0">
        <w:rPr>
          <w:rFonts w:cs="Times New Roman"/>
          <w:iCs/>
          <w:color w:val="000000"/>
        </w:rPr>
        <w:t>so we can</w:t>
      </w:r>
      <w:r w:rsidR="001A44CF" w:rsidRPr="008453A9">
        <w:rPr>
          <w:rFonts w:cs="Times New Roman"/>
          <w:iCs/>
          <w:color w:val="000000"/>
        </w:rPr>
        <w:t xml:space="preserve"> inform the early design of </w:t>
      </w:r>
      <w:r w:rsidR="008453A9" w:rsidRPr="008453A9">
        <w:rPr>
          <w:rFonts w:cs="Times New Roman"/>
          <w:iCs/>
          <w:color w:val="000000"/>
        </w:rPr>
        <w:t xml:space="preserve">process. This could come from </w:t>
      </w:r>
      <w:r w:rsidR="001A44CF" w:rsidRPr="008453A9">
        <w:rPr>
          <w:rFonts w:cs="Times New Roman"/>
          <w:iCs/>
          <w:color w:val="000000"/>
        </w:rPr>
        <w:t xml:space="preserve">2019 </w:t>
      </w:r>
      <w:r w:rsidR="008453A9" w:rsidRPr="008453A9">
        <w:rPr>
          <w:rFonts w:cs="Times New Roman"/>
          <w:iCs/>
          <w:color w:val="000000"/>
        </w:rPr>
        <w:t>rehearsal data, other mixed mode surveys etc.</w:t>
      </w:r>
    </w:p>
    <w:p w14:paraId="4EA85954" w14:textId="77777777" w:rsidR="00491862" w:rsidRPr="00111BFE" w:rsidRDefault="00491862" w:rsidP="00111BFE">
      <w:pPr>
        <w:spacing w:after="0" w:line="240" w:lineRule="auto"/>
        <w:rPr>
          <w:b/>
        </w:rPr>
      </w:pPr>
    </w:p>
    <w:p w14:paraId="2B77B7CB" w14:textId="77777777" w:rsidR="00111BFE" w:rsidRPr="00111BFE" w:rsidRDefault="00111BFE" w:rsidP="00254302">
      <w:pPr>
        <w:pStyle w:val="Heading3"/>
      </w:pPr>
      <w:r w:rsidRPr="00111BFE">
        <w:t xml:space="preserve">6.2 </w:t>
      </w:r>
      <w:r w:rsidR="00254302">
        <w:t>The use of a</w:t>
      </w:r>
      <w:r w:rsidRPr="00111BFE">
        <w:t>dmin</w:t>
      </w:r>
      <w:r w:rsidR="00254302">
        <w:t>istrative</w:t>
      </w:r>
      <w:r w:rsidRPr="00111BFE">
        <w:t xml:space="preserve"> data as auxiliar</w:t>
      </w:r>
      <w:r w:rsidR="00254302">
        <w:t>y information to support imputation of age</w:t>
      </w:r>
    </w:p>
    <w:p w14:paraId="2AD2BD24" w14:textId="77777777" w:rsidR="00111BFE" w:rsidRDefault="00111BFE" w:rsidP="00111BFE">
      <w:pPr>
        <w:spacing w:after="0" w:line="240" w:lineRule="auto"/>
      </w:pPr>
    </w:p>
    <w:p w14:paraId="71AED21C" w14:textId="77777777" w:rsidR="00652911" w:rsidRDefault="007909B0" w:rsidP="00111BFE">
      <w:pPr>
        <w:spacing w:after="0" w:line="240" w:lineRule="auto"/>
      </w:pPr>
      <w:r>
        <w:t>In line with the c</w:t>
      </w:r>
      <w:r w:rsidR="00652911">
        <w:t>ensus design objective</w:t>
      </w:r>
      <w:r w:rsidR="00652911" w:rsidRPr="00F2155E">
        <w:t xml:space="preserve"> to </w:t>
      </w:r>
      <w:r w:rsidR="00652911">
        <w:t>make the best use of admin data in</w:t>
      </w:r>
      <w:r w:rsidR="00652911" w:rsidRPr="00F2155E">
        <w:t xml:space="preserve"> </w:t>
      </w:r>
      <w:r w:rsidR="00652911">
        <w:t>2021</w:t>
      </w:r>
      <w:r w:rsidR="00652911" w:rsidRPr="00F2155E">
        <w:t xml:space="preserve"> </w:t>
      </w:r>
      <w:r w:rsidR="00652911">
        <w:t>C</w:t>
      </w:r>
      <w:r w:rsidR="00652911" w:rsidRPr="00F2155E">
        <w:t xml:space="preserve">ensus </w:t>
      </w:r>
      <w:r>
        <w:t>operations, a proof of concept study was conducted on the potential for using auxiliary information from lined admin data to support imputation of age.</w:t>
      </w:r>
    </w:p>
    <w:p w14:paraId="5ABF79AD" w14:textId="77777777" w:rsidR="00652911" w:rsidRDefault="00652911" w:rsidP="00111BFE">
      <w:pPr>
        <w:spacing w:after="0" w:line="240" w:lineRule="auto"/>
      </w:pPr>
    </w:p>
    <w:p w14:paraId="7EABC546" w14:textId="77777777" w:rsidR="003C3B78" w:rsidRDefault="00652911" w:rsidP="003C3B78">
      <w:pPr>
        <w:spacing w:after="0" w:line="240" w:lineRule="auto"/>
      </w:pPr>
      <w:r w:rsidRPr="00652911">
        <w:t xml:space="preserve">Blum (2006) describes </w:t>
      </w:r>
      <w:proofErr w:type="gramStart"/>
      <w:r w:rsidRPr="00652911">
        <w:t>a number of</w:t>
      </w:r>
      <w:proofErr w:type="gramEnd"/>
      <w:r w:rsidRPr="00652911">
        <w:t xml:space="preserve"> mechanisms by which administrative records can aid the imputation process. These include cold-deck imputation, improving model specification, and continuous quality assurance. The first of these, cold-deck imputation, carries a risk that observed census data could be changed </w:t>
      </w:r>
      <w:proofErr w:type="gramStart"/>
      <w:r w:rsidRPr="00652911">
        <w:t>on the basis of</w:t>
      </w:r>
      <w:proofErr w:type="gramEnd"/>
      <w:r w:rsidRPr="00652911">
        <w:t xml:space="preserve"> inconsistent values obtained from an external administrative source. Given this risk and the uncertainty surrounding both the quality of available administrative sources and the linkage mechanism, our initial research has focused on the use of linked administrative data as</w:t>
      </w:r>
      <w:r w:rsidR="005A76C8">
        <w:t xml:space="preserve"> an</w:t>
      </w:r>
      <w:r w:rsidRPr="00652911">
        <w:t xml:space="preserve"> auxiliary </w:t>
      </w:r>
      <w:r w:rsidR="005A76C8">
        <w:t>variable</w:t>
      </w:r>
      <w:r w:rsidRPr="00652911">
        <w:t xml:space="preserve"> within the conventional hot-deck approach already </w:t>
      </w:r>
      <w:r w:rsidRPr="00652911">
        <w:lastRenderedPageBreak/>
        <w:t>employed by ONS. There is comparatively little research available in this area since research tends to focus on using admin data to avoid the need for hot-deck imputation (e.g. Farber et al., 2005).</w:t>
      </w:r>
      <w:r w:rsidR="007909B0">
        <w:t xml:space="preserve"> </w:t>
      </w:r>
    </w:p>
    <w:p w14:paraId="1EBC100F" w14:textId="77777777" w:rsidR="003C3B78" w:rsidRDefault="003C3B78" w:rsidP="003C3B78">
      <w:pPr>
        <w:spacing w:after="0" w:line="240" w:lineRule="auto"/>
      </w:pPr>
    </w:p>
    <w:p w14:paraId="2FC0CC38" w14:textId="77777777" w:rsidR="007909B0" w:rsidRDefault="00652911" w:rsidP="003C3B78">
      <w:pPr>
        <w:spacing w:after="0" w:line="240" w:lineRule="auto"/>
      </w:pPr>
      <w:r w:rsidRPr="00652911">
        <w:t>The aim of the research was</w:t>
      </w:r>
      <w:r w:rsidR="007909B0">
        <w:t xml:space="preserve"> therefore</w:t>
      </w:r>
      <w:r w:rsidRPr="00652911">
        <w:t xml:space="preserve"> to determine whether linked administrative data could improve the accuracy of imputation estimates for age, what an improvement actually looks like, and to gain some insight into where different strategies fall on a continuum of accuracy, with a view to eventually establishing some general principles for the use and evaluation of administrative</w:t>
      </w:r>
      <w:r w:rsidR="007909B0">
        <w:t xml:space="preserve"> sources in the 2021 UK Census since, </w:t>
      </w:r>
      <w:r w:rsidR="007909B0" w:rsidRPr="008D1EA2">
        <w:t xml:space="preserve">if we are to use admin data to aid imputation, we must be confident that it can improve the results compared with </w:t>
      </w:r>
      <w:r w:rsidR="007909B0">
        <w:t>the</w:t>
      </w:r>
      <w:r w:rsidR="007909B0" w:rsidRPr="008D1EA2">
        <w:t xml:space="preserve"> conventional no admi</w:t>
      </w:r>
      <w:r w:rsidR="007909B0">
        <w:t xml:space="preserve">n data approach applied in the 2011 Census E&amp;I methodological </w:t>
      </w:r>
      <w:r w:rsidR="007909B0" w:rsidRPr="008D1EA2">
        <w:t>framework.</w:t>
      </w:r>
    </w:p>
    <w:p w14:paraId="12673FBC" w14:textId="77777777" w:rsidR="00902CAD" w:rsidRDefault="00902CAD" w:rsidP="003C3B78">
      <w:pPr>
        <w:spacing w:after="0" w:line="240" w:lineRule="auto"/>
      </w:pPr>
    </w:p>
    <w:p w14:paraId="1E04DC67" w14:textId="77777777" w:rsidR="00652911" w:rsidRDefault="00652911" w:rsidP="00652911">
      <w:r w:rsidRPr="00652911">
        <w:t>Age was used because t</w:t>
      </w:r>
      <w:r w:rsidR="007909B0">
        <w:t>his is a key census variable,</w:t>
      </w:r>
      <w:r w:rsidRPr="00652911">
        <w:t xml:space="preserve"> is known to be of generally high quality in a number of admin </w:t>
      </w:r>
      <w:proofErr w:type="gramStart"/>
      <w:r w:rsidRPr="00652911">
        <w:t xml:space="preserve">datasets, </w:t>
      </w:r>
      <w:r w:rsidR="007909B0">
        <w:t>and</w:t>
      </w:r>
      <w:proofErr w:type="gramEnd"/>
      <w:r w:rsidR="007909B0">
        <w:t xml:space="preserve"> is likely to suffer time lag issues due to being derived from date of birth, </w:t>
      </w:r>
      <w:r w:rsidRPr="00652911">
        <w:t>making it an ideal candidate for preliminary investigations.</w:t>
      </w:r>
    </w:p>
    <w:p w14:paraId="3B880B5F" w14:textId="77777777" w:rsidR="001A44CF" w:rsidRPr="001E0620" w:rsidRDefault="001A44CF" w:rsidP="001A44CF">
      <w:r w:rsidRPr="001E0620">
        <w:t>The fir</w:t>
      </w:r>
      <w:r w:rsidR="00756489" w:rsidRPr="001E0620">
        <w:t>st phase of the analysis focused</w:t>
      </w:r>
      <w:r w:rsidRPr="001E0620">
        <w:t xml:space="preserve"> on the predictive and distributional accuracy (Chambers, 2001) of the imputation estimates for one ‘typical’ Census delivery group that had age randomly perturbed for 5% of records and was imputed under the following conditions: no administrative data (2011 Census approach), </w:t>
      </w:r>
      <w:r w:rsidR="00385B4F">
        <w:t xml:space="preserve">synthetic </w:t>
      </w:r>
      <w:r w:rsidRPr="001E0620">
        <w:t xml:space="preserve">exact administrative data, </w:t>
      </w:r>
      <w:r w:rsidR="00385B4F">
        <w:t>synthetic</w:t>
      </w:r>
      <w:r w:rsidR="00385B4F" w:rsidRPr="001E0620">
        <w:t xml:space="preserve"> </w:t>
      </w:r>
      <w:r w:rsidRPr="001E0620">
        <w:t xml:space="preserve">administrative data with +/-3 years error, </w:t>
      </w:r>
      <w:r w:rsidR="00385B4F">
        <w:t>synthetic</w:t>
      </w:r>
      <w:r w:rsidR="00385B4F" w:rsidRPr="001E0620">
        <w:t xml:space="preserve"> </w:t>
      </w:r>
      <w:r w:rsidRPr="001E0620">
        <w:t>administrative data with +/-6 years error,</w:t>
      </w:r>
      <w:r w:rsidR="00385B4F" w:rsidRPr="00385B4F">
        <w:t xml:space="preserve"> </w:t>
      </w:r>
      <w:r w:rsidR="00385B4F">
        <w:t>synthetic</w:t>
      </w:r>
      <w:r w:rsidRPr="001E0620">
        <w:t xml:space="preserve"> administrative data with +/-12 years error.</w:t>
      </w:r>
    </w:p>
    <w:p w14:paraId="6D291EF0" w14:textId="77777777" w:rsidR="001A44CF" w:rsidRDefault="001A44CF" w:rsidP="001A44CF">
      <w:r w:rsidRPr="001E0620">
        <w:t xml:space="preserve">Demographic data for households containing 1 to 6 people were used, with the age variable imputed using the 2011 UK Census imputation model implemented in CANCEIS, which included the matching variables of: relationship to household person 1; sex; marital status; activity last week; student indicator, term-time address indicator; country of birth indicator; ‘hard to count’ rating; as well as the additional matching variable of ‘admin age’ provided by the synthetic administrative sources, with its weight set to equal that used for age in the 2011 Census. Admin age was set to equal the true census age for all clean records. </w:t>
      </w:r>
    </w:p>
    <w:p w14:paraId="5D94DED0" w14:textId="77777777" w:rsidR="00DB6CA8" w:rsidRDefault="00DB6CA8" w:rsidP="001A44CF">
      <w:r>
        <w:t xml:space="preserve">Figures </w:t>
      </w:r>
      <w:r w:rsidR="00902CAD">
        <w:t>5a</w:t>
      </w:r>
      <w:r>
        <w:t xml:space="preserve"> to </w:t>
      </w:r>
      <w:proofErr w:type="spellStart"/>
      <w:r w:rsidR="00902CAD">
        <w:t>e</w:t>
      </w:r>
      <w:proofErr w:type="spellEnd"/>
      <w:r>
        <w:t xml:space="preserve"> set out the </w:t>
      </w:r>
      <w:r w:rsidR="007B7A59">
        <w:t xml:space="preserve">distributions in </w:t>
      </w:r>
      <w:r w:rsidR="00902CAD">
        <w:t>t</w:t>
      </w:r>
      <w:r w:rsidR="00EB2F90">
        <w:t>he error of imputed age</w:t>
      </w:r>
      <w:r w:rsidR="008565DC">
        <w:t xml:space="preserve"> in each experimental condition, showing that the exact admin condition clearly performed better than the no admin condition, but where there was error in the admin data, this had a clear d</w:t>
      </w:r>
      <w:r w:rsidR="005E429D">
        <w:t>etrimental effect on imputation, producing bimodal distributions, directly reflecting the level of error in the admin data.</w:t>
      </w:r>
    </w:p>
    <w:p w14:paraId="3334B4B2" w14:textId="77777777" w:rsidR="00DB6CA8" w:rsidRPr="00483E2B" w:rsidRDefault="00DB6CA8" w:rsidP="00DB6CA8">
      <w:pPr>
        <w:spacing w:after="0"/>
        <w:rPr>
          <w:b/>
          <w:sz w:val="24"/>
          <w:szCs w:val="24"/>
        </w:rPr>
      </w:pPr>
      <w:r w:rsidRPr="00483E2B">
        <w:rPr>
          <w:b/>
          <w:sz w:val="24"/>
          <w:szCs w:val="24"/>
        </w:rPr>
        <w:t xml:space="preserve">Figure </w:t>
      </w:r>
      <w:r w:rsidR="00902CAD">
        <w:rPr>
          <w:b/>
          <w:sz w:val="24"/>
          <w:szCs w:val="24"/>
        </w:rPr>
        <w:t>5</w:t>
      </w:r>
      <w:r w:rsidRPr="00483E2B">
        <w:rPr>
          <w:b/>
          <w:sz w:val="24"/>
          <w:szCs w:val="24"/>
        </w:rPr>
        <w:t>.</w:t>
      </w:r>
      <w:r>
        <w:rPr>
          <w:b/>
          <w:sz w:val="24"/>
          <w:szCs w:val="24"/>
        </w:rPr>
        <w:t xml:space="preserve"> </w:t>
      </w:r>
      <w:r w:rsidRPr="00483E2B">
        <w:rPr>
          <w:b/>
          <w:sz w:val="24"/>
          <w:szCs w:val="24"/>
        </w:rPr>
        <w:t>The distribution of error in imputed age by experimental condition</w:t>
      </w:r>
    </w:p>
    <w:p w14:paraId="0804D00F" w14:textId="77777777" w:rsidR="00DB6CA8" w:rsidRPr="00C20708" w:rsidRDefault="00DB6CA8" w:rsidP="00DB6CA8">
      <w:pPr>
        <w:spacing w:after="0"/>
        <w:rPr>
          <w:sz w:val="16"/>
          <w:szCs w:val="16"/>
        </w:rPr>
      </w:pPr>
    </w:p>
    <w:p w14:paraId="3BAE7630" w14:textId="77777777" w:rsidR="00DB6CA8" w:rsidRPr="00120879" w:rsidRDefault="00DB6CA8" w:rsidP="00DB6CA8">
      <w:pPr>
        <w:pStyle w:val="Caption"/>
        <w:spacing w:after="0" w:line="276" w:lineRule="auto"/>
        <w:rPr>
          <w:sz w:val="22"/>
          <w:szCs w:val="22"/>
        </w:rPr>
      </w:pPr>
      <w:r w:rsidRPr="00120879">
        <w:rPr>
          <w:color w:val="auto"/>
          <w:sz w:val="22"/>
          <w:szCs w:val="22"/>
        </w:rPr>
        <w:t xml:space="preserve">Figure </w:t>
      </w:r>
      <w:r w:rsidR="00902CAD" w:rsidRPr="00120879">
        <w:rPr>
          <w:color w:val="auto"/>
          <w:sz w:val="22"/>
          <w:szCs w:val="22"/>
        </w:rPr>
        <w:t>5</w:t>
      </w:r>
      <w:r w:rsidRPr="00120879">
        <w:rPr>
          <w:color w:val="auto"/>
          <w:sz w:val="22"/>
          <w:szCs w:val="22"/>
        </w:rPr>
        <w:t xml:space="preserve">a. Exact admin data            </w:t>
      </w:r>
      <w:r w:rsidRPr="00120879">
        <w:rPr>
          <w:sz w:val="22"/>
          <w:szCs w:val="22"/>
        </w:rPr>
        <w:t xml:space="preserve">                            </w:t>
      </w:r>
      <w:r w:rsidRPr="00120879">
        <w:rPr>
          <w:sz w:val="22"/>
          <w:szCs w:val="22"/>
        </w:rPr>
        <w:tab/>
      </w:r>
      <w:r w:rsidRPr="00120879">
        <w:rPr>
          <w:sz w:val="22"/>
          <w:szCs w:val="22"/>
        </w:rPr>
        <w:tab/>
        <w:t xml:space="preserve"> </w:t>
      </w:r>
      <w:r w:rsidR="00902CAD" w:rsidRPr="00120879">
        <w:rPr>
          <w:color w:val="auto"/>
          <w:sz w:val="22"/>
          <w:szCs w:val="22"/>
        </w:rPr>
        <w:t>Figure 5</w:t>
      </w:r>
      <w:r w:rsidRPr="00120879">
        <w:rPr>
          <w:color w:val="auto"/>
          <w:sz w:val="22"/>
          <w:szCs w:val="22"/>
        </w:rPr>
        <w:t>b. No admin data (standard imputation)</w:t>
      </w:r>
    </w:p>
    <w:p w14:paraId="2EF8E5C2" w14:textId="77777777" w:rsidR="00DB6CA8" w:rsidRDefault="00DB6CA8" w:rsidP="00DB6CA8">
      <w:pPr>
        <w:spacing w:after="0"/>
      </w:pPr>
      <w:r>
        <w:rPr>
          <w:noProof/>
          <w:lang w:eastAsia="en-GB"/>
        </w:rPr>
        <w:drawing>
          <wp:inline distT="0" distB="0" distL="0" distR="0" wp14:anchorId="5778C77D" wp14:editId="4F89EE8F">
            <wp:extent cx="2700000" cy="1621767"/>
            <wp:effectExtent l="19050" t="0" r="5100" b="0"/>
            <wp:docPr id="3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700000" cy="1621767"/>
                    </a:xfrm>
                    <a:prstGeom prst="rect">
                      <a:avLst/>
                    </a:prstGeom>
                    <a:noFill/>
                  </pic:spPr>
                </pic:pic>
              </a:graphicData>
            </a:graphic>
          </wp:inline>
        </w:drawing>
      </w:r>
      <w:r>
        <w:t xml:space="preserve">       </w:t>
      </w:r>
      <w:r>
        <w:rPr>
          <w:noProof/>
          <w:lang w:eastAsia="en-GB"/>
        </w:rPr>
        <w:drawing>
          <wp:inline distT="0" distB="0" distL="0" distR="0" wp14:anchorId="7991D038" wp14:editId="69EDE03D">
            <wp:extent cx="2701817" cy="1620000"/>
            <wp:effectExtent l="19050" t="0" r="3283"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01817" cy="1620000"/>
                    </a:xfrm>
                    <a:prstGeom prst="rect">
                      <a:avLst/>
                    </a:prstGeom>
                    <a:noFill/>
                  </pic:spPr>
                </pic:pic>
              </a:graphicData>
            </a:graphic>
          </wp:inline>
        </w:drawing>
      </w:r>
    </w:p>
    <w:p w14:paraId="5134378A" w14:textId="77777777" w:rsidR="00120879" w:rsidRDefault="00120879" w:rsidP="00DB6CA8">
      <w:pPr>
        <w:spacing w:after="0"/>
        <w:rPr>
          <w:b/>
        </w:rPr>
      </w:pPr>
    </w:p>
    <w:p w14:paraId="4896F588" w14:textId="77777777" w:rsidR="00120879" w:rsidRDefault="00120879" w:rsidP="00DB6CA8">
      <w:pPr>
        <w:spacing w:after="0"/>
        <w:rPr>
          <w:b/>
        </w:rPr>
      </w:pPr>
    </w:p>
    <w:p w14:paraId="1D93008C" w14:textId="5B4386CB" w:rsidR="00DB6CA8" w:rsidRPr="00120879" w:rsidRDefault="00DB6CA8" w:rsidP="00DB6CA8">
      <w:pPr>
        <w:spacing w:after="0"/>
        <w:rPr>
          <w:b/>
        </w:rPr>
      </w:pPr>
      <w:r w:rsidRPr="00120879">
        <w:rPr>
          <w:b/>
        </w:rPr>
        <w:lastRenderedPageBreak/>
        <w:t xml:space="preserve">Figure </w:t>
      </w:r>
      <w:r w:rsidR="00902CAD" w:rsidRPr="00120879">
        <w:rPr>
          <w:b/>
        </w:rPr>
        <w:t>5</w:t>
      </w:r>
      <w:r w:rsidRPr="00120879">
        <w:rPr>
          <w:b/>
        </w:rPr>
        <w:t xml:space="preserve">c. +/- 3 years admin data error                           </w:t>
      </w:r>
      <w:r w:rsidRPr="00120879">
        <w:rPr>
          <w:b/>
        </w:rPr>
        <w:tab/>
      </w:r>
      <w:r w:rsidRPr="00120879">
        <w:rPr>
          <w:b/>
        </w:rPr>
        <w:tab/>
        <w:t xml:space="preserve">Figure </w:t>
      </w:r>
      <w:r w:rsidR="00902CAD" w:rsidRPr="00120879">
        <w:rPr>
          <w:b/>
        </w:rPr>
        <w:t>5</w:t>
      </w:r>
      <w:r w:rsidRPr="00120879">
        <w:rPr>
          <w:b/>
        </w:rPr>
        <w:t xml:space="preserve">d. +/- 6 years admin data error                                    </w:t>
      </w:r>
      <w:r w:rsidRPr="00120879">
        <w:t xml:space="preserve">            </w:t>
      </w:r>
    </w:p>
    <w:p w14:paraId="2B88AFC3" w14:textId="77777777" w:rsidR="00DB6CA8" w:rsidRPr="004B49B3" w:rsidRDefault="00DB6CA8" w:rsidP="00DB6CA8">
      <w:pPr>
        <w:spacing w:after="0"/>
      </w:pPr>
      <w:r>
        <w:rPr>
          <w:noProof/>
          <w:lang w:eastAsia="en-GB"/>
        </w:rPr>
        <w:drawing>
          <wp:inline distT="0" distB="0" distL="0" distR="0" wp14:anchorId="65C07394" wp14:editId="231ED26E">
            <wp:extent cx="2700000" cy="1621766"/>
            <wp:effectExtent l="19050" t="0" r="5100" b="0"/>
            <wp:docPr id="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700000" cy="1621766"/>
                    </a:xfrm>
                    <a:prstGeom prst="rect">
                      <a:avLst/>
                    </a:prstGeom>
                    <a:noFill/>
                  </pic:spPr>
                </pic:pic>
              </a:graphicData>
            </a:graphic>
          </wp:inline>
        </w:drawing>
      </w:r>
      <w:r>
        <w:t xml:space="preserve">        </w:t>
      </w:r>
      <w:r>
        <w:rPr>
          <w:noProof/>
          <w:lang w:eastAsia="en-GB"/>
        </w:rPr>
        <w:drawing>
          <wp:inline distT="0" distB="0" distL="0" distR="0" wp14:anchorId="707B7B62" wp14:editId="4C394BFF">
            <wp:extent cx="2700000" cy="1621766"/>
            <wp:effectExtent l="19050" t="0" r="5100" b="0"/>
            <wp:docPr id="4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2700000" cy="1621766"/>
                    </a:xfrm>
                    <a:prstGeom prst="rect">
                      <a:avLst/>
                    </a:prstGeom>
                    <a:noFill/>
                  </pic:spPr>
                </pic:pic>
              </a:graphicData>
            </a:graphic>
          </wp:inline>
        </w:drawing>
      </w:r>
    </w:p>
    <w:p w14:paraId="35CB8875" w14:textId="77777777" w:rsidR="00DB6CA8" w:rsidRPr="00120879" w:rsidRDefault="00DB6CA8" w:rsidP="00DB6CA8">
      <w:pPr>
        <w:spacing w:after="0"/>
        <w:rPr>
          <w:b/>
        </w:rPr>
      </w:pPr>
      <w:r w:rsidRPr="00120879">
        <w:rPr>
          <w:b/>
        </w:rPr>
        <w:t xml:space="preserve">Figure </w:t>
      </w:r>
      <w:r w:rsidR="00902CAD" w:rsidRPr="00120879">
        <w:rPr>
          <w:b/>
        </w:rPr>
        <w:t>5</w:t>
      </w:r>
      <w:r w:rsidRPr="00120879">
        <w:rPr>
          <w:b/>
        </w:rPr>
        <w:t xml:space="preserve">e. +/- 12 years admin data error                                         </w:t>
      </w:r>
    </w:p>
    <w:p w14:paraId="5C3EC852" w14:textId="77777777" w:rsidR="00DB6CA8" w:rsidRDefault="00DB6CA8" w:rsidP="00DB6CA8">
      <w:pPr>
        <w:spacing w:after="0"/>
      </w:pPr>
      <w:r>
        <w:rPr>
          <w:noProof/>
          <w:lang w:eastAsia="en-GB"/>
        </w:rPr>
        <w:drawing>
          <wp:inline distT="0" distB="0" distL="0" distR="0" wp14:anchorId="4D2556F8" wp14:editId="2C864010">
            <wp:extent cx="2700000" cy="1621766"/>
            <wp:effectExtent l="19050" t="0" r="5100" b="0"/>
            <wp:docPr id="4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2700000" cy="1621766"/>
                    </a:xfrm>
                    <a:prstGeom prst="rect">
                      <a:avLst/>
                    </a:prstGeom>
                    <a:noFill/>
                  </pic:spPr>
                </pic:pic>
              </a:graphicData>
            </a:graphic>
          </wp:inline>
        </w:drawing>
      </w:r>
    </w:p>
    <w:p w14:paraId="6F97C721" w14:textId="77777777" w:rsidR="00DB6CA8" w:rsidRPr="001E0620" w:rsidRDefault="00DB6CA8" w:rsidP="001A44CF"/>
    <w:p w14:paraId="3EF779FF" w14:textId="77777777" w:rsidR="004A43B5" w:rsidRDefault="00691F69" w:rsidP="004A43B5">
      <w:pPr>
        <w:spacing w:after="0"/>
      </w:pPr>
      <w:r>
        <w:t xml:space="preserve">Distributional accuracy was also </w:t>
      </w:r>
      <w:proofErr w:type="gramStart"/>
      <w:r>
        <w:t>examined</w:t>
      </w:r>
      <w:proofErr w:type="gramEnd"/>
      <w:r>
        <w:t xml:space="preserve"> and the</w:t>
      </w:r>
      <w:r w:rsidR="004A43B5">
        <w:t xml:space="preserve"> exact admin condition was</w:t>
      </w:r>
      <w:r w:rsidR="00822FAF">
        <w:t xml:space="preserve"> found to be</w:t>
      </w:r>
      <w:r w:rsidR="004A43B5">
        <w:t xml:space="preserve"> best able to recover the true age distribution of the data</w:t>
      </w:r>
      <w:r w:rsidR="005E429D">
        <w:t>.</w:t>
      </w:r>
    </w:p>
    <w:p w14:paraId="370FF152" w14:textId="77777777" w:rsidR="004A43B5" w:rsidRDefault="004A43B5" w:rsidP="004A43B5">
      <w:pPr>
        <w:spacing w:after="0"/>
      </w:pPr>
    </w:p>
    <w:p w14:paraId="79A9ADC7" w14:textId="77777777" w:rsidR="004A43B5" w:rsidRDefault="004A43B5" w:rsidP="004A43B5">
      <w:pPr>
        <w:spacing w:after="0"/>
      </w:pPr>
      <w:r>
        <w:t>The erroneous admin data conditions on the other hand had poorer distributional accuracy compared with the no adm</w:t>
      </w:r>
      <w:r w:rsidR="00691F69">
        <w:t xml:space="preserve">in condition and </w:t>
      </w:r>
      <w:r w:rsidRPr="00F16AAE">
        <w:t xml:space="preserve">had particular difficulty in recovering the true age distributions around the school age/working age boundary </w:t>
      </w:r>
      <w:r>
        <w:t xml:space="preserve">between 15 and </w:t>
      </w:r>
      <w:r w:rsidRPr="00F16AAE">
        <w:t>16 years old</w:t>
      </w:r>
      <w:r w:rsidR="00EB2F90">
        <w:t xml:space="preserve"> (wh</w:t>
      </w:r>
      <w:r w:rsidR="00691F69">
        <w:t>i</w:t>
      </w:r>
      <w:r w:rsidR="00EB2F90">
        <w:t>c</w:t>
      </w:r>
      <w:r w:rsidR="00691F69">
        <w:t>h could not be accounted for by imputation variance)</w:t>
      </w:r>
      <w:r w:rsidR="00EB2F90">
        <w:t xml:space="preserve"> (Figures 6a to 6c).</w:t>
      </w:r>
    </w:p>
    <w:p w14:paraId="7D7CA712" w14:textId="77777777" w:rsidR="004A43B5" w:rsidRDefault="004A43B5" w:rsidP="004A43B5">
      <w:pPr>
        <w:spacing w:after="0"/>
      </w:pPr>
    </w:p>
    <w:p w14:paraId="32226071" w14:textId="77777777" w:rsidR="004A43B5" w:rsidRPr="00483E2B" w:rsidRDefault="004A43B5" w:rsidP="004A43B5">
      <w:pPr>
        <w:spacing w:after="0"/>
        <w:rPr>
          <w:b/>
        </w:rPr>
      </w:pPr>
      <w:r w:rsidRPr="00483E2B">
        <w:rPr>
          <w:b/>
        </w:rPr>
        <w:t xml:space="preserve">Figure </w:t>
      </w:r>
      <w:r w:rsidR="00EB2F90">
        <w:rPr>
          <w:b/>
        </w:rPr>
        <w:t>6a</w:t>
      </w:r>
      <w:r w:rsidRPr="00483E2B">
        <w:rPr>
          <w:b/>
        </w:rPr>
        <w:t>. Age distribution of the households imputed using admin data +/-3 compared with the truth deck (+/- SD)</w:t>
      </w:r>
    </w:p>
    <w:p w14:paraId="6BDA8F1D" w14:textId="77777777" w:rsidR="004A43B5" w:rsidRPr="00863AFA" w:rsidRDefault="004A43B5" w:rsidP="004A43B5">
      <w:pPr>
        <w:spacing w:after="0"/>
      </w:pPr>
      <w:r w:rsidRPr="00863AFA">
        <w:rPr>
          <w:noProof/>
          <w:lang w:eastAsia="en-GB"/>
        </w:rPr>
        <w:drawing>
          <wp:inline distT="0" distB="0" distL="0" distR="0" wp14:anchorId="355462BB" wp14:editId="015C6D44">
            <wp:extent cx="4334011" cy="2140527"/>
            <wp:effectExtent l="19050" t="0" r="9389" b="0"/>
            <wp:docPr id="4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4339535" cy="2143255"/>
                    </a:xfrm>
                    <a:prstGeom prst="rect">
                      <a:avLst/>
                    </a:prstGeom>
                    <a:noFill/>
                  </pic:spPr>
                </pic:pic>
              </a:graphicData>
            </a:graphic>
          </wp:inline>
        </w:drawing>
      </w:r>
    </w:p>
    <w:p w14:paraId="3AB130FD" w14:textId="77777777" w:rsidR="004A43B5" w:rsidRPr="00483E2B" w:rsidRDefault="004A43B5" w:rsidP="004A43B5">
      <w:pPr>
        <w:pStyle w:val="Caption"/>
        <w:keepNext/>
        <w:spacing w:after="0" w:line="276" w:lineRule="auto"/>
        <w:rPr>
          <w:color w:val="auto"/>
          <w:sz w:val="22"/>
          <w:szCs w:val="22"/>
        </w:rPr>
      </w:pPr>
      <w:r w:rsidRPr="00483E2B">
        <w:rPr>
          <w:color w:val="auto"/>
          <w:sz w:val="22"/>
          <w:szCs w:val="22"/>
        </w:rPr>
        <w:lastRenderedPageBreak/>
        <w:t xml:space="preserve">Figure </w:t>
      </w:r>
      <w:r w:rsidR="00EB2F90">
        <w:rPr>
          <w:color w:val="auto"/>
          <w:sz w:val="22"/>
          <w:szCs w:val="22"/>
        </w:rPr>
        <w:t>6</w:t>
      </w:r>
      <w:r w:rsidRPr="00483E2B">
        <w:rPr>
          <w:color w:val="auto"/>
          <w:sz w:val="22"/>
          <w:szCs w:val="22"/>
        </w:rPr>
        <w:t>b. Age distribution of the households imputed using admin data +/-6 compared with the truth deck (+/- SD)</w:t>
      </w:r>
    </w:p>
    <w:p w14:paraId="3AB131A7" w14:textId="77777777" w:rsidR="004A43B5" w:rsidRPr="00863AFA" w:rsidRDefault="004A43B5" w:rsidP="004A43B5">
      <w:pPr>
        <w:spacing w:after="0"/>
        <w:rPr>
          <w:i/>
        </w:rPr>
      </w:pPr>
      <w:r w:rsidRPr="00863AFA">
        <w:rPr>
          <w:noProof/>
          <w:lang w:eastAsia="en-GB"/>
        </w:rPr>
        <w:drawing>
          <wp:inline distT="0" distB="0" distL="0" distR="0" wp14:anchorId="51D86833" wp14:editId="76224398">
            <wp:extent cx="4275859" cy="2111805"/>
            <wp:effectExtent l="19050" t="0" r="0" b="0"/>
            <wp:docPr id="4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srcRect/>
                    <a:stretch>
                      <a:fillRect/>
                    </a:stretch>
                  </pic:blipFill>
                  <pic:spPr bwMode="auto">
                    <a:xfrm>
                      <a:off x="0" y="0"/>
                      <a:ext cx="4277146" cy="2112441"/>
                    </a:xfrm>
                    <a:prstGeom prst="rect">
                      <a:avLst/>
                    </a:prstGeom>
                    <a:noFill/>
                  </pic:spPr>
                </pic:pic>
              </a:graphicData>
            </a:graphic>
          </wp:inline>
        </w:drawing>
      </w:r>
    </w:p>
    <w:p w14:paraId="3ACAA20B" w14:textId="77777777" w:rsidR="004A43B5" w:rsidRPr="00483E2B" w:rsidRDefault="004A43B5" w:rsidP="004A43B5">
      <w:pPr>
        <w:pStyle w:val="Caption"/>
        <w:keepNext/>
        <w:spacing w:after="0" w:line="276" w:lineRule="auto"/>
        <w:rPr>
          <w:color w:val="auto"/>
          <w:sz w:val="22"/>
          <w:szCs w:val="22"/>
        </w:rPr>
      </w:pPr>
      <w:r w:rsidRPr="00483E2B">
        <w:rPr>
          <w:color w:val="auto"/>
          <w:sz w:val="22"/>
          <w:szCs w:val="22"/>
        </w:rPr>
        <w:t xml:space="preserve">Figure </w:t>
      </w:r>
      <w:r w:rsidR="00EB2F90">
        <w:rPr>
          <w:color w:val="auto"/>
          <w:sz w:val="22"/>
          <w:szCs w:val="22"/>
        </w:rPr>
        <w:t>6</w:t>
      </w:r>
      <w:r w:rsidRPr="00483E2B">
        <w:rPr>
          <w:color w:val="auto"/>
          <w:sz w:val="22"/>
          <w:szCs w:val="22"/>
        </w:rPr>
        <w:t>c. Age distribution of the households imputed using admin data +/-12 compared with the truth deck (+/- SD)</w:t>
      </w:r>
    </w:p>
    <w:p w14:paraId="0AB759B0" w14:textId="77777777" w:rsidR="004A43B5" w:rsidRPr="00863AFA" w:rsidRDefault="004A43B5" w:rsidP="004A43B5">
      <w:pPr>
        <w:spacing w:after="0"/>
        <w:rPr>
          <w:i/>
        </w:rPr>
      </w:pPr>
      <w:r w:rsidRPr="00863AFA">
        <w:rPr>
          <w:i/>
        </w:rPr>
        <w:t xml:space="preserve"> </w:t>
      </w:r>
      <w:r w:rsidRPr="00863AFA">
        <w:rPr>
          <w:noProof/>
          <w:lang w:eastAsia="en-GB"/>
        </w:rPr>
        <w:drawing>
          <wp:inline distT="0" distB="0" distL="0" distR="0" wp14:anchorId="1B880612" wp14:editId="4C5DB116">
            <wp:extent cx="4277909" cy="2112818"/>
            <wp:effectExtent l="19050" t="0" r="8341" b="0"/>
            <wp:docPr id="4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srcRect/>
                    <a:stretch>
                      <a:fillRect/>
                    </a:stretch>
                  </pic:blipFill>
                  <pic:spPr bwMode="auto">
                    <a:xfrm>
                      <a:off x="0" y="0"/>
                      <a:ext cx="4282501" cy="2115086"/>
                    </a:xfrm>
                    <a:prstGeom prst="rect">
                      <a:avLst/>
                    </a:prstGeom>
                    <a:noFill/>
                  </pic:spPr>
                </pic:pic>
              </a:graphicData>
            </a:graphic>
          </wp:inline>
        </w:drawing>
      </w:r>
    </w:p>
    <w:p w14:paraId="36F878AC" w14:textId="77777777" w:rsidR="004A43B5" w:rsidRPr="00863AFA" w:rsidRDefault="004A43B5" w:rsidP="004A43B5">
      <w:pPr>
        <w:spacing w:after="0"/>
        <w:rPr>
          <w:i/>
        </w:rPr>
      </w:pPr>
    </w:p>
    <w:p w14:paraId="753A401D" w14:textId="77777777" w:rsidR="004A43B5" w:rsidRPr="00863AFA" w:rsidRDefault="004A43B5" w:rsidP="004A43B5">
      <w:pPr>
        <w:spacing w:after="0"/>
      </w:pPr>
      <w:r>
        <w:t>Further analysis of the post-imputation donor pool metrics revealed that these findings were driven by</w:t>
      </w:r>
      <w:r w:rsidRPr="00863AFA">
        <w:t xml:space="preserve"> records with a true age on one side of the </w:t>
      </w:r>
      <w:r>
        <w:t xml:space="preserve">school-age/working-age </w:t>
      </w:r>
      <w:r w:rsidRPr="00863AFA">
        <w:t>boundary and an admi</w:t>
      </w:r>
      <w:r>
        <w:t>n age on the other</w:t>
      </w:r>
      <w:r w:rsidR="00B431A9">
        <w:t xml:space="preserve"> which caused difficulties during donor selection. Effectively, it</w:t>
      </w:r>
      <w:r>
        <w:t xml:space="preserve"> reduced</w:t>
      </w:r>
      <w:r w:rsidRPr="00863AFA">
        <w:t xml:space="preserve"> the </w:t>
      </w:r>
      <w:r>
        <w:t xml:space="preserve">number of potential donors with the correct true age entering the donor pool, thus also reducing the </w:t>
      </w:r>
      <w:r w:rsidRPr="00863AFA">
        <w:t xml:space="preserve">probability of the true age being recovered. In contrast, in the admin 12 condition, the error in the admin data was so large that CANCEIS was just not able to match closely on </w:t>
      </w:r>
      <w:r>
        <w:t>admin age</w:t>
      </w:r>
      <w:r w:rsidRPr="00863AFA">
        <w:t xml:space="preserve"> while maintaining consistency with the rest of the observed data, meaning that the admin age was effectively ignored as a matching variable, making the system more likely to recover the true age using th</w:t>
      </w:r>
      <w:r w:rsidR="005E429D">
        <w:t>e rest of the matching variable set</w:t>
      </w:r>
      <w:r>
        <w:t xml:space="preserve"> (as in the no admin condition)</w:t>
      </w:r>
      <w:r w:rsidR="00B431A9">
        <w:t>.</w:t>
      </w:r>
    </w:p>
    <w:p w14:paraId="56BA8C60" w14:textId="77777777" w:rsidR="004A43B5" w:rsidRPr="00863AFA" w:rsidRDefault="004A43B5" w:rsidP="004A43B5">
      <w:pPr>
        <w:spacing w:after="0"/>
      </w:pPr>
    </w:p>
    <w:p w14:paraId="4DA811D2" w14:textId="77777777" w:rsidR="004A43B5" w:rsidRDefault="004A43B5" w:rsidP="00B431A9">
      <w:pPr>
        <w:spacing w:after="0"/>
      </w:pPr>
      <w:r w:rsidRPr="00863AFA">
        <w:t xml:space="preserve">Overall, </w:t>
      </w:r>
      <w:r>
        <w:t>the analyses of distributional accuracy demonstrate</w:t>
      </w:r>
      <w:r w:rsidRPr="00863AFA">
        <w:t xml:space="preserve"> that </w:t>
      </w:r>
      <w:r>
        <w:t xml:space="preserve">relatively </w:t>
      </w:r>
      <w:r w:rsidRPr="00863AFA">
        <w:t>small</w:t>
      </w:r>
      <w:r>
        <w:t xml:space="preserve"> but</w:t>
      </w:r>
      <w:r w:rsidRPr="00863AFA">
        <w:t xml:space="preserve"> systematic errors in the admin data </w:t>
      </w:r>
      <w:r>
        <w:t xml:space="preserve">source are likely to </w:t>
      </w:r>
      <w:r w:rsidRPr="00863AFA">
        <w:t xml:space="preserve">lead to underestimates of the counts </w:t>
      </w:r>
      <w:r>
        <w:t xml:space="preserve">around the working age boundary. However, </w:t>
      </w:r>
      <w:r w:rsidRPr="00863AFA">
        <w:t>where there is so much error in the admin data that it becomes inco</w:t>
      </w:r>
      <w:r>
        <w:t>nsistent with the observed data, the methodology in CANCEIS</w:t>
      </w:r>
      <w:r w:rsidRPr="00863AFA">
        <w:t xml:space="preserve"> </w:t>
      </w:r>
      <w:r>
        <w:t xml:space="preserve">effectively </w:t>
      </w:r>
      <w:r w:rsidRPr="00863AFA">
        <w:t>protect</w:t>
      </w:r>
      <w:r>
        <w:t>s</w:t>
      </w:r>
      <w:r w:rsidRPr="00863AFA">
        <w:t xml:space="preserve"> the observed census data from these errors</w:t>
      </w:r>
      <w:r w:rsidR="00B431A9">
        <w:t>.</w:t>
      </w:r>
    </w:p>
    <w:p w14:paraId="43C0820D" w14:textId="77777777" w:rsidR="00B431A9" w:rsidRDefault="00B431A9" w:rsidP="00B431A9">
      <w:pPr>
        <w:spacing w:after="0"/>
      </w:pPr>
    </w:p>
    <w:p w14:paraId="4B4A019E" w14:textId="77777777" w:rsidR="00B233D6" w:rsidRPr="0029386E" w:rsidRDefault="00B233D6" w:rsidP="00B233D6">
      <w:pPr>
        <w:rPr>
          <w:bCs/>
        </w:rPr>
      </w:pPr>
      <w:r w:rsidRPr="0029386E">
        <w:rPr>
          <w:bCs/>
        </w:rPr>
        <w:t xml:space="preserve">Once the general principles had been established, demonstrating what an improvement on the no admin approach looked like and the level of accuracy in the admin data needed to achieve that, the next phase of research focused on determining how two real admin datasets might perform in this </w:t>
      </w:r>
      <w:r w:rsidRPr="0029386E">
        <w:rPr>
          <w:bCs/>
        </w:rPr>
        <w:lastRenderedPageBreak/>
        <w:t xml:space="preserve">context. This involved firstly analysing the error distributions of two actual administrative datasets, the NHS Patient Register (PR) and the Department for Work and Pensions’ Customer Information System (CIS), linked exactly to 2011 Census data by forename, surname, sex and postal code. The residuals from this process were then linked probabilistically. Where age was observed on the administrative source and the Census, both the PR and CIS datasets had over 98% exact agreement with the Census age for the exact matches, and over 85% agreement for the probabilistic matches, indicating high reliability of the age variable in these sources, although this did vary by age, with lower agreement at older ages in particular. </w:t>
      </w:r>
    </w:p>
    <w:p w14:paraId="712CDC84" w14:textId="77777777" w:rsidR="00B233D6" w:rsidRPr="0029386E" w:rsidRDefault="00B233D6" w:rsidP="00B233D6">
      <w:pPr>
        <w:rPr>
          <w:bCs/>
        </w:rPr>
      </w:pPr>
      <w:r w:rsidRPr="0029386E">
        <w:rPr>
          <w:bCs/>
        </w:rPr>
        <w:t>The observed error distributions from the PR and CIS datasets from both the exact and probabilistic matching exercises were then used to construct a further set of synthetic administrative datasets, which were used as auxiliary information in imputation of the perturbed dataset, in the same way as wit</w:t>
      </w:r>
      <w:r w:rsidR="00B431A9">
        <w:rPr>
          <w:bCs/>
        </w:rPr>
        <w:t>h the first phase of research.</w:t>
      </w:r>
    </w:p>
    <w:p w14:paraId="6114B727" w14:textId="77777777" w:rsidR="00B233D6" w:rsidRPr="0029386E" w:rsidRDefault="00B233D6" w:rsidP="00B233D6">
      <w:pPr>
        <w:rPr>
          <w:bCs/>
        </w:rPr>
      </w:pPr>
      <w:r w:rsidRPr="0029386E">
        <w:rPr>
          <w:bCs/>
        </w:rPr>
        <w:t xml:space="preserve">Table 5 sets out the distributions of the error in the imputed age compared with the true age for the two conditions with error distributions based on the exact matches, compared with the exact administrative data and no administrative data conditions. Predictive accuracy was </w:t>
      </w:r>
      <w:proofErr w:type="gramStart"/>
      <w:r w:rsidRPr="0029386E">
        <w:rPr>
          <w:bCs/>
        </w:rPr>
        <w:t>similar to</w:t>
      </w:r>
      <w:proofErr w:type="gramEnd"/>
      <w:r w:rsidRPr="0029386E">
        <w:rPr>
          <w:bCs/>
        </w:rPr>
        <w:t xml:space="preserve"> that of the exact admin condition, which is to be expected given the high reliability of the age variable, clearly indicating that existing admin datasets are potentially able to deliver a substantial improvement on the conventional no admin data strategy.</w:t>
      </w:r>
    </w:p>
    <w:p w14:paraId="72C32F1A" w14:textId="7D8435E8" w:rsidR="00B233D6" w:rsidRPr="00120879" w:rsidRDefault="00B233D6" w:rsidP="00B233D6">
      <w:pPr>
        <w:rPr>
          <w:b/>
          <w:bCs/>
        </w:rPr>
      </w:pPr>
      <w:r w:rsidRPr="00120879">
        <w:rPr>
          <w:b/>
          <w:bCs/>
        </w:rPr>
        <w:t xml:space="preserve">Table </w:t>
      </w:r>
      <w:r w:rsidR="00120879" w:rsidRPr="00120879">
        <w:rPr>
          <w:b/>
          <w:bCs/>
        </w:rPr>
        <w:t>4</w:t>
      </w:r>
      <w:r w:rsidRPr="00120879">
        <w:rPr>
          <w:b/>
          <w:bCs/>
        </w:rPr>
        <w:t>.</w:t>
      </w:r>
      <w:r w:rsidR="00B431A9" w:rsidRPr="00120879">
        <w:rPr>
          <w:b/>
          <w:bCs/>
        </w:rPr>
        <w:t xml:space="preserve"> </w:t>
      </w:r>
      <w:r w:rsidRPr="00120879">
        <w:rPr>
          <w:b/>
          <w:bCs/>
        </w:rPr>
        <w:t>Summary statistics for the error in the imputed age compared with the true age for the CIS and PR synthetic conditions contrasted with the no admin data and exact admin data conditions</w:t>
      </w:r>
    </w:p>
    <w:tbl>
      <w:tblPr>
        <w:tblW w:w="5000" w:type="pct"/>
        <w:tblLook w:val="04A0" w:firstRow="1" w:lastRow="0" w:firstColumn="1" w:lastColumn="0" w:noHBand="0" w:noVBand="1"/>
      </w:tblPr>
      <w:tblGrid>
        <w:gridCol w:w="926"/>
        <w:gridCol w:w="856"/>
        <w:gridCol w:w="615"/>
        <w:gridCol w:w="619"/>
        <w:gridCol w:w="893"/>
        <w:gridCol w:w="536"/>
        <w:gridCol w:w="536"/>
        <w:gridCol w:w="885"/>
        <w:gridCol w:w="591"/>
        <w:gridCol w:w="591"/>
        <w:gridCol w:w="870"/>
        <w:gridCol w:w="572"/>
        <w:gridCol w:w="536"/>
      </w:tblGrid>
      <w:tr w:rsidR="00B233D6" w:rsidRPr="0029386E" w14:paraId="7304C080" w14:textId="77777777" w:rsidTr="008D734E">
        <w:trPr>
          <w:trHeight w:val="300"/>
        </w:trPr>
        <w:tc>
          <w:tcPr>
            <w:tcW w:w="522" w:type="pct"/>
            <w:tcBorders>
              <w:top w:val="single" w:sz="4" w:space="0" w:color="auto"/>
              <w:bottom w:val="single" w:sz="4" w:space="0" w:color="auto"/>
            </w:tcBorders>
            <w:shd w:val="clear" w:color="auto" w:fill="auto"/>
            <w:noWrap/>
            <w:hideMark/>
          </w:tcPr>
          <w:p w14:paraId="44F2F3C7" w14:textId="77777777" w:rsidR="00B233D6" w:rsidRPr="00B431A9" w:rsidRDefault="00B233D6" w:rsidP="008D734E">
            <w:pPr>
              <w:rPr>
                <w:bCs/>
                <w:sz w:val="18"/>
                <w:szCs w:val="18"/>
              </w:rPr>
            </w:pPr>
            <w:r w:rsidRPr="00B431A9">
              <w:rPr>
                <w:bCs/>
                <w:sz w:val="18"/>
                <w:szCs w:val="18"/>
              </w:rPr>
              <w:t> </w:t>
            </w:r>
          </w:p>
        </w:tc>
        <w:tc>
          <w:tcPr>
            <w:tcW w:w="1170" w:type="pct"/>
            <w:gridSpan w:val="3"/>
            <w:tcBorders>
              <w:top w:val="single" w:sz="4" w:space="0" w:color="auto"/>
              <w:bottom w:val="single" w:sz="4" w:space="0" w:color="auto"/>
            </w:tcBorders>
            <w:shd w:val="clear" w:color="auto" w:fill="auto"/>
            <w:noWrap/>
            <w:hideMark/>
          </w:tcPr>
          <w:p w14:paraId="377EF289" w14:textId="77777777" w:rsidR="00B233D6" w:rsidRPr="00B431A9" w:rsidRDefault="00B233D6" w:rsidP="008D734E">
            <w:pPr>
              <w:rPr>
                <w:bCs/>
                <w:sz w:val="18"/>
                <w:szCs w:val="18"/>
              </w:rPr>
            </w:pPr>
            <w:r w:rsidRPr="00B431A9">
              <w:rPr>
                <w:bCs/>
                <w:sz w:val="18"/>
                <w:szCs w:val="18"/>
              </w:rPr>
              <w:t>PR exact matches</w:t>
            </w:r>
          </w:p>
        </w:tc>
        <w:tc>
          <w:tcPr>
            <w:tcW w:w="1109" w:type="pct"/>
            <w:gridSpan w:val="3"/>
            <w:tcBorders>
              <w:top w:val="single" w:sz="4" w:space="0" w:color="auto"/>
              <w:bottom w:val="single" w:sz="4" w:space="0" w:color="auto"/>
            </w:tcBorders>
            <w:shd w:val="clear" w:color="auto" w:fill="auto"/>
            <w:noWrap/>
            <w:hideMark/>
          </w:tcPr>
          <w:p w14:paraId="1C2B320F" w14:textId="77777777" w:rsidR="00B233D6" w:rsidRPr="00B431A9" w:rsidRDefault="00B233D6" w:rsidP="008D734E">
            <w:pPr>
              <w:rPr>
                <w:bCs/>
                <w:sz w:val="18"/>
                <w:szCs w:val="18"/>
              </w:rPr>
            </w:pPr>
            <w:r w:rsidRPr="00B431A9">
              <w:rPr>
                <w:bCs/>
                <w:sz w:val="18"/>
                <w:szCs w:val="18"/>
              </w:rPr>
              <w:t>CIS exact matches</w:t>
            </w:r>
          </w:p>
        </w:tc>
        <w:tc>
          <w:tcPr>
            <w:tcW w:w="1109" w:type="pct"/>
            <w:gridSpan w:val="3"/>
            <w:tcBorders>
              <w:top w:val="single" w:sz="4" w:space="0" w:color="auto"/>
              <w:bottom w:val="single" w:sz="4" w:space="0" w:color="auto"/>
            </w:tcBorders>
            <w:shd w:val="clear" w:color="auto" w:fill="auto"/>
            <w:noWrap/>
            <w:hideMark/>
          </w:tcPr>
          <w:p w14:paraId="402C3D72" w14:textId="77777777" w:rsidR="00B233D6" w:rsidRPr="00B431A9" w:rsidRDefault="00B233D6" w:rsidP="008D734E">
            <w:pPr>
              <w:rPr>
                <w:bCs/>
                <w:sz w:val="18"/>
                <w:szCs w:val="18"/>
              </w:rPr>
            </w:pPr>
            <w:r w:rsidRPr="00B431A9">
              <w:rPr>
                <w:bCs/>
                <w:sz w:val="18"/>
                <w:szCs w:val="18"/>
              </w:rPr>
              <w:t>Exact admin data</w:t>
            </w:r>
          </w:p>
        </w:tc>
        <w:tc>
          <w:tcPr>
            <w:tcW w:w="1092" w:type="pct"/>
            <w:gridSpan w:val="3"/>
            <w:tcBorders>
              <w:top w:val="single" w:sz="4" w:space="0" w:color="auto"/>
              <w:bottom w:val="single" w:sz="4" w:space="0" w:color="auto"/>
            </w:tcBorders>
            <w:shd w:val="clear" w:color="auto" w:fill="auto"/>
          </w:tcPr>
          <w:p w14:paraId="7C3E09A4" w14:textId="77777777" w:rsidR="00B233D6" w:rsidRPr="00B431A9" w:rsidRDefault="00B233D6" w:rsidP="008D734E">
            <w:pPr>
              <w:rPr>
                <w:bCs/>
                <w:sz w:val="18"/>
                <w:szCs w:val="18"/>
              </w:rPr>
            </w:pPr>
            <w:r w:rsidRPr="00B431A9">
              <w:rPr>
                <w:bCs/>
                <w:sz w:val="18"/>
                <w:szCs w:val="18"/>
              </w:rPr>
              <w:t>No admin data</w:t>
            </w:r>
          </w:p>
        </w:tc>
      </w:tr>
      <w:tr w:rsidR="00B233D6" w:rsidRPr="0029386E" w14:paraId="74B42918" w14:textId="77777777" w:rsidTr="008D734E">
        <w:trPr>
          <w:trHeight w:val="300"/>
        </w:trPr>
        <w:tc>
          <w:tcPr>
            <w:tcW w:w="522" w:type="pct"/>
            <w:tcBorders>
              <w:top w:val="single" w:sz="4" w:space="0" w:color="auto"/>
            </w:tcBorders>
            <w:shd w:val="clear" w:color="auto" w:fill="auto"/>
            <w:hideMark/>
          </w:tcPr>
          <w:p w14:paraId="1859EC4F" w14:textId="77777777" w:rsidR="00B233D6" w:rsidRPr="00B431A9" w:rsidRDefault="00B233D6" w:rsidP="008D734E">
            <w:pPr>
              <w:rPr>
                <w:bCs/>
                <w:sz w:val="18"/>
                <w:szCs w:val="18"/>
              </w:rPr>
            </w:pPr>
            <w:r w:rsidRPr="00B431A9">
              <w:rPr>
                <w:bCs/>
                <w:sz w:val="18"/>
                <w:szCs w:val="18"/>
              </w:rPr>
              <w:t> </w:t>
            </w:r>
          </w:p>
        </w:tc>
        <w:tc>
          <w:tcPr>
            <w:tcW w:w="470" w:type="pct"/>
            <w:tcBorders>
              <w:top w:val="single" w:sz="4" w:space="0" w:color="auto"/>
            </w:tcBorders>
            <w:shd w:val="clear" w:color="auto" w:fill="auto"/>
            <w:vAlign w:val="center"/>
            <w:hideMark/>
          </w:tcPr>
          <w:p w14:paraId="4CCB4546" w14:textId="77777777" w:rsidR="00B233D6" w:rsidRPr="00B431A9" w:rsidRDefault="00B233D6" w:rsidP="008D734E">
            <w:pPr>
              <w:rPr>
                <w:bCs/>
                <w:iCs/>
                <w:sz w:val="18"/>
                <w:szCs w:val="18"/>
              </w:rPr>
            </w:pPr>
            <w:r w:rsidRPr="00B431A9">
              <w:rPr>
                <w:bCs/>
                <w:iCs/>
                <w:sz w:val="18"/>
                <w:szCs w:val="18"/>
              </w:rPr>
              <w:t>Estimate</w:t>
            </w:r>
          </w:p>
        </w:tc>
        <w:tc>
          <w:tcPr>
            <w:tcW w:w="700" w:type="pct"/>
            <w:gridSpan w:val="2"/>
            <w:tcBorders>
              <w:top w:val="single" w:sz="4" w:space="0" w:color="auto"/>
            </w:tcBorders>
            <w:shd w:val="clear" w:color="auto" w:fill="auto"/>
            <w:vAlign w:val="center"/>
            <w:hideMark/>
          </w:tcPr>
          <w:p w14:paraId="2D2D7F93" w14:textId="77777777" w:rsidR="00B233D6" w:rsidRPr="00B431A9" w:rsidRDefault="00B233D6" w:rsidP="008D734E">
            <w:pPr>
              <w:rPr>
                <w:bCs/>
                <w:iCs/>
                <w:sz w:val="18"/>
                <w:szCs w:val="18"/>
              </w:rPr>
            </w:pPr>
            <w:r w:rsidRPr="00B431A9">
              <w:rPr>
                <w:bCs/>
                <w:iCs/>
                <w:sz w:val="18"/>
                <w:szCs w:val="18"/>
              </w:rPr>
              <w:t>95% CIs</w:t>
            </w:r>
          </w:p>
        </w:tc>
        <w:tc>
          <w:tcPr>
            <w:tcW w:w="503" w:type="pct"/>
            <w:tcBorders>
              <w:top w:val="single" w:sz="4" w:space="0" w:color="auto"/>
            </w:tcBorders>
            <w:shd w:val="clear" w:color="auto" w:fill="auto"/>
            <w:vAlign w:val="center"/>
            <w:hideMark/>
          </w:tcPr>
          <w:p w14:paraId="4583E885" w14:textId="77777777" w:rsidR="00B233D6" w:rsidRPr="00B431A9" w:rsidRDefault="00B233D6" w:rsidP="008D734E">
            <w:pPr>
              <w:rPr>
                <w:bCs/>
                <w:iCs/>
                <w:sz w:val="18"/>
                <w:szCs w:val="18"/>
              </w:rPr>
            </w:pPr>
            <w:r w:rsidRPr="00B431A9">
              <w:rPr>
                <w:bCs/>
                <w:iCs/>
                <w:sz w:val="18"/>
                <w:szCs w:val="18"/>
              </w:rPr>
              <w:t>Estimate</w:t>
            </w:r>
          </w:p>
        </w:tc>
        <w:tc>
          <w:tcPr>
            <w:tcW w:w="606" w:type="pct"/>
            <w:gridSpan w:val="2"/>
            <w:tcBorders>
              <w:top w:val="single" w:sz="4" w:space="0" w:color="auto"/>
            </w:tcBorders>
            <w:shd w:val="clear" w:color="auto" w:fill="auto"/>
            <w:vAlign w:val="center"/>
            <w:hideMark/>
          </w:tcPr>
          <w:p w14:paraId="707C000B" w14:textId="77777777" w:rsidR="00B233D6" w:rsidRPr="00B431A9" w:rsidRDefault="00B233D6" w:rsidP="008D734E">
            <w:pPr>
              <w:rPr>
                <w:bCs/>
                <w:iCs/>
                <w:sz w:val="18"/>
                <w:szCs w:val="18"/>
              </w:rPr>
            </w:pPr>
            <w:r w:rsidRPr="00B431A9">
              <w:rPr>
                <w:bCs/>
                <w:iCs/>
                <w:sz w:val="18"/>
                <w:szCs w:val="18"/>
              </w:rPr>
              <w:t>95% CIs</w:t>
            </w:r>
          </w:p>
        </w:tc>
        <w:tc>
          <w:tcPr>
            <w:tcW w:w="503" w:type="pct"/>
            <w:tcBorders>
              <w:top w:val="single" w:sz="4" w:space="0" w:color="auto"/>
            </w:tcBorders>
            <w:shd w:val="clear" w:color="auto" w:fill="auto"/>
            <w:vAlign w:val="center"/>
            <w:hideMark/>
          </w:tcPr>
          <w:p w14:paraId="601A9C02" w14:textId="77777777" w:rsidR="00B233D6" w:rsidRPr="00B431A9" w:rsidRDefault="00B233D6" w:rsidP="008D734E">
            <w:pPr>
              <w:rPr>
                <w:bCs/>
                <w:iCs/>
                <w:sz w:val="18"/>
                <w:szCs w:val="18"/>
              </w:rPr>
            </w:pPr>
            <w:r w:rsidRPr="00B431A9">
              <w:rPr>
                <w:bCs/>
                <w:iCs/>
                <w:sz w:val="18"/>
                <w:szCs w:val="18"/>
              </w:rPr>
              <w:t>Estimate</w:t>
            </w:r>
          </w:p>
        </w:tc>
        <w:tc>
          <w:tcPr>
            <w:tcW w:w="606" w:type="pct"/>
            <w:gridSpan w:val="2"/>
            <w:tcBorders>
              <w:top w:val="single" w:sz="4" w:space="0" w:color="auto"/>
            </w:tcBorders>
            <w:shd w:val="clear" w:color="auto" w:fill="auto"/>
            <w:vAlign w:val="center"/>
            <w:hideMark/>
          </w:tcPr>
          <w:p w14:paraId="77DFD5DC" w14:textId="77777777" w:rsidR="00B233D6" w:rsidRPr="00B431A9" w:rsidRDefault="00B233D6" w:rsidP="008D734E">
            <w:pPr>
              <w:rPr>
                <w:bCs/>
                <w:iCs/>
                <w:sz w:val="18"/>
                <w:szCs w:val="18"/>
              </w:rPr>
            </w:pPr>
            <w:r w:rsidRPr="00B431A9">
              <w:rPr>
                <w:bCs/>
                <w:iCs/>
                <w:sz w:val="18"/>
                <w:szCs w:val="18"/>
              </w:rPr>
              <w:t>95% CIs</w:t>
            </w:r>
          </w:p>
        </w:tc>
        <w:tc>
          <w:tcPr>
            <w:tcW w:w="490" w:type="pct"/>
            <w:tcBorders>
              <w:top w:val="single" w:sz="4" w:space="0" w:color="auto"/>
            </w:tcBorders>
            <w:shd w:val="clear" w:color="auto" w:fill="auto"/>
            <w:vAlign w:val="center"/>
          </w:tcPr>
          <w:p w14:paraId="611C50A8" w14:textId="77777777" w:rsidR="00B233D6" w:rsidRPr="00B431A9" w:rsidRDefault="00B233D6" w:rsidP="008D734E">
            <w:pPr>
              <w:rPr>
                <w:bCs/>
                <w:iCs/>
                <w:sz w:val="18"/>
                <w:szCs w:val="18"/>
              </w:rPr>
            </w:pPr>
            <w:r w:rsidRPr="00B431A9">
              <w:rPr>
                <w:bCs/>
                <w:iCs/>
                <w:sz w:val="18"/>
                <w:szCs w:val="18"/>
              </w:rPr>
              <w:t>Estimate</w:t>
            </w:r>
          </w:p>
        </w:tc>
        <w:tc>
          <w:tcPr>
            <w:tcW w:w="602" w:type="pct"/>
            <w:gridSpan w:val="2"/>
            <w:tcBorders>
              <w:top w:val="single" w:sz="4" w:space="0" w:color="auto"/>
            </w:tcBorders>
            <w:shd w:val="clear" w:color="auto" w:fill="auto"/>
            <w:vAlign w:val="center"/>
          </w:tcPr>
          <w:p w14:paraId="164F2110" w14:textId="77777777" w:rsidR="00B233D6" w:rsidRPr="00B431A9" w:rsidRDefault="00B233D6" w:rsidP="008D734E">
            <w:pPr>
              <w:rPr>
                <w:bCs/>
                <w:iCs/>
                <w:sz w:val="18"/>
                <w:szCs w:val="18"/>
              </w:rPr>
            </w:pPr>
            <w:r w:rsidRPr="00B431A9">
              <w:rPr>
                <w:bCs/>
                <w:iCs/>
                <w:sz w:val="18"/>
                <w:szCs w:val="18"/>
              </w:rPr>
              <w:t>95% CIs</w:t>
            </w:r>
          </w:p>
        </w:tc>
      </w:tr>
      <w:tr w:rsidR="00B233D6" w:rsidRPr="0029386E" w14:paraId="12880E77" w14:textId="77777777" w:rsidTr="008D734E">
        <w:trPr>
          <w:trHeight w:val="300"/>
        </w:trPr>
        <w:tc>
          <w:tcPr>
            <w:tcW w:w="522" w:type="pct"/>
            <w:shd w:val="clear" w:color="auto" w:fill="auto"/>
            <w:vAlign w:val="bottom"/>
            <w:hideMark/>
          </w:tcPr>
          <w:p w14:paraId="3E996618" w14:textId="77777777" w:rsidR="00B233D6" w:rsidRPr="00B431A9" w:rsidRDefault="00B233D6" w:rsidP="008D734E">
            <w:pPr>
              <w:rPr>
                <w:bCs/>
                <w:sz w:val="18"/>
                <w:szCs w:val="18"/>
              </w:rPr>
            </w:pPr>
            <w:r w:rsidRPr="00B431A9">
              <w:rPr>
                <w:bCs/>
                <w:sz w:val="18"/>
                <w:szCs w:val="18"/>
              </w:rPr>
              <w:t>Mean</w:t>
            </w:r>
          </w:p>
        </w:tc>
        <w:tc>
          <w:tcPr>
            <w:tcW w:w="470" w:type="pct"/>
            <w:shd w:val="clear" w:color="auto" w:fill="auto"/>
            <w:vAlign w:val="bottom"/>
            <w:hideMark/>
          </w:tcPr>
          <w:p w14:paraId="1DEE819C" w14:textId="77777777" w:rsidR="00B233D6" w:rsidRPr="00B431A9" w:rsidRDefault="00B233D6" w:rsidP="008D734E">
            <w:pPr>
              <w:rPr>
                <w:bCs/>
                <w:sz w:val="18"/>
                <w:szCs w:val="18"/>
              </w:rPr>
            </w:pPr>
            <w:r w:rsidRPr="00B431A9">
              <w:rPr>
                <w:bCs/>
                <w:sz w:val="18"/>
                <w:szCs w:val="18"/>
              </w:rPr>
              <w:t>0.17</w:t>
            </w:r>
          </w:p>
        </w:tc>
        <w:tc>
          <w:tcPr>
            <w:tcW w:w="349" w:type="pct"/>
            <w:shd w:val="clear" w:color="auto" w:fill="auto"/>
            <w:vAlign w:val="bottom"/>
            <w:hideMark/>
          </w:tcPr>
          <w:p w14:paraId="61EEFDCF" w14:textId="77777777" w:rsidR="00B233D6" w:rsidRPr="00B431A9" w:rsidRDefault="00B233D6" w:rsidP="008D734E">
            <w:pPr>
              <w:rPr>
                <w:bCs/>
                <w:sz w:val="18"/>
                <w:szCs w:val="18"/>
              </w:rPr>
            </w:pPr>
            <w:r w:rsidRPr="00B431A9">
              <w:rPr>
                <w:bCs/>
                <w:sz w:val="18"/>
                <w:szCs w:val="18"/>
              </w:rPr>
              <w:t>0.14</w:t>
            </w:r>
          </w:p>
        </w:tc>
        <w:tc>
          <w:tcPr>
            <w:tcW w:w="351" w:type="pct"/>
            <w:shd w:val="clear" w:color="auto" w:fill="auto"/>
            <w:vAlign w:val="bottom"/>
            <w:hideMark/>
          </w:tcPr>
          <w:p w14:paraId="288BDA9F" w14:textId="77777777" w:rsidR="00B233D6" w:rsidRPr="00B431A9" w:rsidRDefault="00B233D6" w:rsidP="008D734E">
            <w:pPr>
              <w:rPr>
                <w:bCs/>
                <w:sz w:val="18"/>
                <w:szCs w:val="18"/>
              </w:rPr>
            </w:pPr>
            <w:r w:rsidRPr="00B431A9">
              <w:rPr>
                <w:bCs/>
                <w:sz w:val="18"/>
                <w:szCs w:val="18"/>
              </w:rPr>
              <w:t>0.20</w:t>
            </w:r>
          </w:p>
        </w:tc>
        <w:tc>
          <w:tcPr>
            <w:tcW w:w="503" w:type="pct"/>
            <w:shd w:val="clear" w:color="auto" w:fill="auto"/>
            <w:noWrap/>
            <w:vAlign w:val="bottom"/>
            <w:hideMark/>
          </w:tcPr>
          <w:p w14:paraId="184ED93C" w14:textId="77777777" w:rsidR="00B233D6" w:rsidRPr="00B431A9" w:rsidRDefault="00B233D6" w:rsidP="008D734E">
            <w:pPr>
              <w:rPr>
                <w:bCs/>
                <w:sz w:val="18"/>
                <w:szCs w:val="18"/>
              </w:rPr>
            </w:pPr>
            <w:r w:rsidRPr="00B431A9">
              <w:rPr>
                <w:bCs/>
                <w:sz w:val="18"/>
                <w:szCs w:val="18"/>
              </w:rPr>
              <w:t>0.17</w:t>
            </w:r>
          </w:p>
        </w:tc>
        <w:tc>
          <w:tcPr>
            <w:tcW w:w="303" w:type="pct"/>
            <w:shd w:val="clear" w:color="auto" w:fill="auto"/>
            <w:noWrap/>
            <w:vAlign w:val="bottom"/>
            <w:hideMark/>
          </w:tcPr>
          <w:p w14:paraId="23F0939D" w14:textId="77777777" w:rsidR="00B233D6" w:rsidRPr="00B431A9" w:rsidRDefault="00B233D6" w:rsidP="008D734E">
            <w:pPr>
              <w:rPr>
                <w:bCs/>
                <w:sz w:val="18"/>
                <w:szCs w:val="18"/>
              </w:rPr>
            </w:pPr>
            <w:r w:rsidRPr="00B431A9">
              <w:rPr>
                <w:bCs/>
                <w:sz w:val="18"/>
                <w:szCs w:val="18"/>
              </w:rPr>
              <w:t>0.14</w:t>
            </w:r>
          </w:p>
        </w:tc>
        <w:tc>
          <w:tcPr>
            <w:tcW w:w="303" w:type="pct"/>
            <w:shd w:val="clear" w:color="auto" w:fill="auto"/>
            <w:noWrap/>
            <w:vAlign w:val="bottom"/>
            <w:hideMark/>
          </w:tcPr>
          <w:p w14:paraId="5F5BA614" w14:textId="77777777" w:rsidR="00B233D6" w:rsidRPr="00B431A9" w:rsidRDefault="00B233D6" w:rsidP="008D734E">
            <w:pPr>
              <w:rPr>
                <w:bCs/>
                <w:sz w:val="18"/>
                <w:szCs w:val="18"/>
              </w:rPr>
            </w:pPr>
            <w:r w:rsidRPr="00B431A9">
              <w:rPr>
                <w:bCs/>
                <w:sz w:val="18"/>
                <w:szCs w:val="18"/>
              </w:rPr>
              <w:t>0.20</w:t>
            </w:r>
          </w:p>
        </w:tc>
        <w:tc>
          <w:tcPr>
            <w:tcW w:w="503" w:type="pct"/>
            <w:shd w:val="clear" w:color="auto" w:fill="auto"/>
            <w:noWrap/>
            <w:vAlign w:val="bottom"/>
            <w:hideMark/>
          </w:tcPr>
          <w:p w14:paraId="59FF485F" w14:textId="77777777" w:rsidR="00B233D6" w:rsidRPr="00B431A9" w:rsidRDefault="00B233D6" w:rsidP="008D734E">
            <w:pPr>
              <w:rPr>
                <w:bCs/>
                <w:sz w:val="18"/>
                <w:szCs w:val="18"/>
              </w:rPr>
            </w:pPr>
            <w:r w:rsidRPr="00B431A9">
              <w:rPr>
                <w:bCs/>
                <w:sz w:val="18"/>
                <w:szCs w:val="18"/>
              </w:rPr>
              <w:t>-0.16</w:t>
            </w:r>
          </w:p>
        </w:tc>
        <w:tc>
          <w:tcPr>
            <w:tcW w:w="303" w:type="pct"/>
            <w:shd w:val="clear" w:color="auto" w:fill="auto"/>
            <w:noWrap/>
            <w:vAlign w:val="bottom"/>
            <w:hideMark/>
          </w:tcPr>
          <w:p w14:paraId="31884F10" w14:textId="77777777" w:rsidR="00B233D6" w:rsidRPr="00B431A9" w:rsidRDefault="00B233D6" w:rsidP="008D734E">
            <w:pPr>
              <w:rPr>
                <w:bCs/>
                <w:sz w:val="18"/>
                <w:szCs w:val="18"/>
              </w:rPr>
            </w:pPr>
            <w:r w:rsidRPr="00B431A9">
              <w:rPr>
                <w:bCs/>
                <w:sz w:val="18"/>
                <w:szCs w:val="18"/>
              </w:rPr>
              <w:t>-0.19</w:t>
            </w:r>
          </w:p>
        </w:tc>
        <w:tc>
          <w:tcPr>
            <w:tcW w:w="303" w:type="pct"/>
            <w:shd w:val="clear" w:color="auto" w:fill="auto"/>
            <w:noWrap/>
            <w:vAlign w:val="bottom"/>
            <w:hideMark/>
          </w:tcPr>
          <w:p w14:paraId="554DD787" w14:textId="77777777" w:rsidR="00B233D6" w:rsidRPr="00B431A9" w:rsidRDefault="00B233D6" w:rsidP="008D734E">
            <w:pPr>
              <w:rPr>
                <w:bCs/>
                <w:sz w:val="18"/>
                <w:szCs w:val="18"/>
              </w:rPr>
            </w:pPr>
            <w:r w:rsidRPr="00B431A9">
              <w:rPr>
                <w:bCs/>
                <w:sz w:val="18"/>
                <w:szCs w:val="18"/>
              </w:rPr>
              <w:t>-0.13</w:t>
            </w:r>
          </w:p>
        </w:tc>
        <w:tc>
          <w:tcPr>
            <w:tcW w:w="490" w:type="pct"/>
            <w:shd w:val="clear" w:color="auto" w:fill="auto"/>
            <w:vAlign w:val="bottom"/>
          </w:tcPr>
          <w:p w14:paraId="26523128" w14:textId="77777777" w:rsidR="00B233D6" w:rsidRPr="00B431A9" w:rsidRDefault="00B233D6" w:rsidP="008D734E">
            <w:pPr>
              <w:rPr>
                <w:bCs/>
                <w:sz w:val="18"/>
                <w:szCs w:val="18"/>
              </w:rPr>
            </w:pPr>
            <w:r w:rsidRPr="00B431A9">
              <w:rPr>
                <w:sz w:val="18"/>
                <w:szCs w:val="18"/>
              </w:rPr>
              <w:t>-0.19</w:t>
            </w:r>
          </w:p>
        </w:tc>
        <w:tc>
          <w:tcPr>
            <w:tcW w:w="325" w:type="pct"/>
            <w:shd w:val="clear" w:color="auto" w:fill="auto"/>
            <w:vAlign w:val="bottom"/>
          </w:tcPr>
          <w:p w14:paraId="3A34A093" w14:textId="77777777" w:rsidR="00B233D6" w:rsidRPr="00B431A9" w:rsidRDefault="00B233D6" w:rsidP="008D734E">
            <w:pPr>
              <w:rPr>
                <w:bCs/>
                <w:sz w:val="18"/>
                <w:szCs w:val="18"/>
              </w:rPr>
            </w:pPr>
            <w:r w:rsidRPr="00B431A9">
              <w:rPr>
                <w:bCs/>
                <w:sz w:val="18"/>
                <w:szCs w:val="18"/>
              </w:rPr>
              <w:t>-0.28</w:t>
            </w:r>
          </w:p>
        </w:tc>
        <w:tc>
          <w:tcPr>
            <w:tcW w:w="277" w:type="pct"/>
            <w:shd w:val="clear" w:color="auto" w:fill="auto"/>
            <w:vAlign w:val="bottom"/>
          </w:tcPr>
          <w:p w14:paraId="10010777" w14:textId="77777777" w:rsidR="00B233D6" w:rsidRPr="00B431A9" w:rsidRDefault="00B233D6" w:rsidP="008D734E">
            <w:pPr>
              <w:rPr>
                <w:bCs/>
                <w:sz w:val="18"/>
                <w:szCs w:val="18"/>
              </w:rPr>
            </w:pPr>
            <w:r w:rsidRPr="00B431A9">
              <w:rPr>
                <w:bCs/>
                <w:sz w:val="18"/>
                <w:szCs w:val="18"/>
              </w:rPr>
              <w:t>-0.09</w:t>
            </w:r>
          </w:p>
        </w:tc>
      </w:tr>
      <w:tr w:rsidR="00B233D6" w:rsidRPr="0029386E" w14:paraId="1519346F" w14:textId="77777777" w:rsidTr="008D734E">
        <w:trPr>
          <w:trHeight w:val="300"/>
        </w:trPr>
        <w:tc>
          <w:tcPr>
            <w:tcW w:w="522" w:type="pct"/>
            <w:tcBorders>
              <w:bottom w:val="nil"/>
            </w:tcBorders>
            <w:shd w:val="clear" w:color="auto" w:fill="auto"/>
            <w:vAlign w:val="bottom"/>
            <w:hideMark/>
          </w:tcPr>
          <w:p w14:paraId="089FA17B" w14:textId="77777777" w:rsidR="00B233D6" w:rsidRPr="00B431A9" w:rsidRDefault="00B233D6" w:rsidP="008D734E">
            <w:pPr>
              <w:rPr>
                <w:bCs/>
                <w:sz w:val="18"/>
                <w:szCs w:val="18"/>
              </w:rPr>
            </w:pPr>
            <w:r w:rsidRPr="00B431A9">
              <w:rPr>
                <w:bCs/>
                <w:sz w:val="18"/>
                <w:szCs w:val="18"/>
              </w:rPr>
              <w:t>Std Dev</w:t>
            </w:r>
          </w:p>
        </w:tc>
        <w:tc>
          <w:tcPr>
            <w:tcW w:w="470" w:type="pct"/>
            <w:tcBorders>
              <w:bottom w:val="nil"/>
            </w:tcBorders>
            <w:shd w:val="clear" w:color="auto" w:fill="auto"/>
            <w:vAlign w:val="bottom"/>
            <w:hideMark/>
          </w:tcPr>
          <w:p w14:paraId="6F02B2A3" w14:textId="77777777" w:rsidR="00B233D6" w:rsidRPr="00B431A9" w:rsidRDefault="00B233D6" w:rsidP="008D734E">
            <w:pPr>
              <w:rPr>
                <w:bCs/>
                <w:sz w:val="18"/>
                <w:szCs w:val="18"/>
              </w:rPr>
            </w:pPr>
            <w:r w:rsidRPr="00B431A9">
              <w:rPr>
                <w:bCs/>
                <w:sz w:val="18"/>
                <w:szCs w:val="18"/>
              </w:rPr>
              <w:t>2.67</w:t>
            </w:r>
          </w:p>
        </w:tc>
        <w:tc>
          <w:tcPr>
            <w:tcW w:w="349" w:type="pct"/>
            <w:tcBorders>
              <w:bottom w:val="nil"/>
            </w:tcBorders>
            <w:shd w:val="clear" w:color="auto" w:fill="auto"/>
            <w:vAlign w:val="bottom"/>
            <w:hideMark/>
          </w:tcPr>
          <w:p w14:paraId="558C17F1" w14:textId="77777777" w:rsidR="00B233D6" w:rsidRPr="00B431A9" w:rsidRDefault="00B233D6" w:rsidP="008D734E">
            <w:pPr>
              <w:rPr>
                <w:bCs/>
                <w:sz w:val="18"/>
                <w:szCs w:val="18"/>
              </w:rPr>
            </w:pPr>
            <w:r w:rsidRPr="00B431A9">
              <w:rPr>
                <w:bCs/>
                <w:sz w:val="18"/>
                <w:szCs w:val="18"/>
              </w:rPr>
              <w:t>-</w:t>
            </w:r>
          </w:p>
        </w:tc>
        <w:tc>
          <w:tcPr>
            <w:tcW w:w="351" w:type="pct"/>
            <w:tcBorders>
              <w:bottom w:val="nil"/>
            </w:tcBorders>
            <w:shd w:val="clear" w:color="auto" w:fill="auto"/>
            <w:vAlign w:val="bottom"/>
            <w:hideMark/>
          </w:tcPr>
          <w:p w14:paraId="7A7F54C9" w14:textId="77777777" w:rsidR="00B233D6" w:rsidRPr="00B431A9" w:rsidRDefault="00B233D6" w:rsidP="008D734E">
            <w:pPr>
              <w:rPr>
                <w:bCs/>
                <w:sz w:val="18"/>
                <w:szCs w:val="18"/>
              </w:rPr>
            </w:pPr>
            <w:r w:rsidRPr="00B431A9">
              <w:rPr>
                <w:bCs/>
                <w:sz w:val="18"/>
                <w:szCs w:val="18"/>
              </w:rPr>
              <w:t>-</w:t>
            </w:r>
          </w:p>
        </w:tc>
        <w:tc>
          <w:tcPr>
            <w:tcW w:w="503" w:type="pct"/>
            <w:tcBorders>
              <w:bottom w:val="nil"/>
            </w:tcBorders>
            <w:shd w:val="clear" w:color="auto" w:fill="auto"/>
            <w:noWrap/>
            <w:vAlign w:val="bottom"/>
            <w:hideMark/>
          </w:tcPr>
          <w:p w14:paraId="01E493DE" w14:textId="77777777" w:rsidR="00B233D6" w:rsidRPr="00B431A9" w:rsidRDefault="00B233D6" w:rsidP="008D734E">
            <w:pPr>
              <w:rPr>
                <w:bCs/>
                <w:sz w:val="18"/>
                <w:szCs w:val="18"/>
              </w:rPr>
            </w:pPr>
            <w:r w:rsidRPr="00B431A9">
              <w:rPr>
                <w:bCs/>
                <w:sz w:val="18"/>
                <w:szCs w:val="18"/>
              </w:rPr>
              <w:t>2.68</w:t>
            </w:r>
          </w:p>
        </w:tc>
        <w:tc>
          <w:tcPr>
            <w:tcW w:w="303" w:type="pct"/>
            <w:tcBorders>
              <w:bottom w:val="nil"/>
            </w:tcBorders>
            <w:shd w:val="clear" w:color="auto" w:fill="auto"/>
            <w:noWrap/>
            <w:vAlign w:val="bottom"/>
            <w:hideMark/>
          </w:tcPr>
          <w:p w14:paraId="39094E0B" w14:textId="77777777" w:rsidR="00B233D6" w:rsidRPr="00B431A9" w:rsidRDefault="00B233D6" w:rsidP="008D734E">
            <w:pPr>
              <w:rPr>
                <w:bCs/>
                <w:sz w:val="18"/>
                <w:szCs w:val="18"/>
              </w:rPr>
            </w:pPr>
            <w:r w:rsidRPr="00B431A9">
              <w:rPr>
                <w:bCs/>
                <w:sz w:val="18"/>
                <w:szCs w:val="18"/>
              </w:rPr>
              <w:t>-</w:t>
            </w:r>
          </w:p>
        </w:tc>
        <w:tc>
          <w:tcPr>
            <w:tcW w:w="303" w:type="pct"/>
            <w:tcBorders>
              <w:bottom w:val="nil"/>
            </w:tcBorders>
            <w:shd w:val="clear" w:color="auto" w:fill="auto"/>
            <w:noWrap/>
            <w:vAlign w:val="bottom"/>
            <w:hideMark/>
          </w:tcPr>
          <w:p w14:paraId="3503BDC9" w14:textId="77777777" w:rsidR="00B233D6" w:rsidRPr="00B431A9" w:rsidRDefault="00B233D6" w:rsidP="008D734E">
            <w:pPr>
              <w:rPr>
                <w:bCs/>
                <w:sz w:val="18"/>
                <w:szCs w:val="18"/>
              </w:rPr>
            </w:pPr>
            <w:r w:rsidRPr="00B431A9">
              <w:rPr>
                <w:bCs/>
                <w:sz w:val="18"/>
                <w:szCs w:val="18"/>
              </w:rPr>
              <w:t>-</w:t>
            </w:r>
          </w:p>
        </w:tc>
        <w:tc>
          <w:tcPr>
            <w:tcW w:w="503" w:type="pct"/>
            <w:tcBorders>
              <w:bottom w:val="nil"/>
            </w:tcBorders>
            <w:shd w:val="clear" w:color="auto" w:fill="auto"/>
            <w:noWrap/>
            <w:vAlign w:val="bottom"/>
            <w:hideMark/>
          </w:tcPr>
          <w:p w14:paraId="6B94A4EE" w14:textId="77777777" w:rsidR="00B233D6" w:rsidRPr="00B431A9" w:rsidRDefault="00B233D6" w:rsidP="008D734E">
            <w:pPr>
              <w:rPr>
                <w:bCs/>
                <w:sz w:val="18"/>
                <w:szCs w:val="18"/>
              </w:rPr>
            </w:pPr>
            <w:r w:rsidRPr="00B431A9">
              <w:rPr>
                <w:bCs/>
                <w:sz w:val="18"/>
                <w:szCs w:val="18"/>
              </w:rPr>
              <w:t>2.56</w:t>
            </w:r>
          </w:p>
        </w:tc>
        <w:tc>
          <w:tcPr>
            <w:tcW w:w="303" w:type="pct"/>
            <w:tcBorders>
              <w:bottom w:val="nil"/>
            </w:tcBorders>
            <w:shd w:val="clear" w:color="auto" w:fill="auto"/>
            <w:noWrap/>
            <w:vAlign w:val="bottom"/>
            <w:hideMark/>
          </w:tcPr>
          <w:p w14:paraId="4088214B" w14:textId="77777777" w:rsidR="00B233D6" w:rsidRPr="00B431A9" w:rsidRDefault="00B233D6" w:rsidP="008D734E">
            <w:pPr>
              <w:rPr>
                <w:bCs/>
                <w:sz w:val="18"/>
                <w:szCs w:val="18"/>
              </w:rPr>
            </w:pPr>
            <w:r w:rsidRPr="00B431A9">
              <w:rPr>
                <w:bCs/>
                <w:sz w:val="18"/>
                <w:szCs w:val="18"/>
              </w:rPr>
              <w:t>-</w:t>
            </w:r>
          </w:p>
        </w:tc>
        <w:tc>
          <w:tcPr>
            <w:tcW w:w="303" w:type="pct"/>
            <w:tcBorders>
              <w:bottom w:val="nil"/>
            </w:tcBorders>
            <w:shd w:val="clear" w:color="auto" w:fill="auto"/>
            <w:noWrap/>
            <w:vAlign w:val="bottom"/>
            <w:hideMark/>
          </w:tcPr>
          <w:p w14:paraId="41720433" w14:textId="77777777" w:rsidR="00B233D6" w:rsidRPr="00B431A9" w:rsidRDefault="00B233D6" w:rsidP="008D734E">
            <w:pPr>
              <w:rPr>
                <w:bCs/>
                <w:sz w:val="18"/>
                <w:szCs w:val="18"/>
              </w:rPr>
            </w:pPr>
            <w:r w:rsidRPr="00B431A9">
              <w:rPr>
                <w:bCs/>
                <w:sz w:val="18"/>
                <w:szCs w:val="18"/>
              </w:rPr>
              <w:t>-</w:t>
            </w:r>
          </w:p>
        </w:tc>
        <w:tc>
          <w:tcPr>
            <w:tcW w:w="490" w:type="pct"/>
            <w:tcBorders>
              <w:bottom w:val="nil"/>
            </w:tcBorders>
            <w:shd w:val="clear" w:color="auto" w:fill="auto"/>
            <w:vAlign w:val="bottom"/>
          </w:tcPr>
          <w:p w14:paraId="4E17FD15" w14:textId="77777777" w:rsidR="00B233D6" w:rsidRPr="00B431A9" w:rsidRDefault="00B233D6" w:rsidP="008D734E">
            <w:pPr>
              <w:rPr>
                <w:bCs/>
                <w:sz w:val="18"/>
                <w:szCs w:val="18"/>
              </w:rPr>
            </w:pPr>
            <w:r w:rsidRPr="00B431A9">
              <w:rPr>
                <w:bCs/>
                <w:sz w:val="18"/>
                <w:szCs w:val="18"/>
              </w:rPr>
              <w:t>8.44</w:t>
            </w:r>
          </w:p>
        </w:tc>
        <w:tc>
          <w:tcPr>
            <w:tcW w:w="325" w:type="pct"/>
            <w:tcBorders>
              <w:bottom w:val="nil"/>
            </w:tcBorders>
            <w:shd w:val="clear" w:color="auto" w:fill="auto"/>
            <w:vAlign w:val="bottom"/>
          </w:tcPr>
          <w:p w14:paraId="0954DF55" w14:textId="77777777" w:rsidR="00B233D6" w:rsidRPr="00B431A9" w:rsidRDefault="00B233D6" w:rsidP="008D734E">
            <w:pPr>
              <w:rPr>
                <w:bCs/>
                <w:sz w:val="18"/>
                <w:szCs w:val="18"/>
              </w:rPr>
            </w:pPr>
            <w:r w:rsidRPr="00B431A9">
              <w:rPr>
                <w:bCs/>
                <w:sz w:val="18"/>
                <w:szCs w:val="18"/>
              </w:rPr>
              <w:t>-</w:t>
            </w:r>
          </w:p>
        </w:tc>
        <w:tc>
          <w:tcPr>
            <w:tcW w:w="277" w:type="pct"/>
            <w:tcBorders>
              <w:bottom w:val="nil"/>
            </w:tcBorders>
            <w:shd w:val="clear" w:color="auto" w:fill="auto"/>
            <w:vAlign w:val="bottom"/>
          </w:tcPr>
          <w:p w14:paraId="1808650C" w14:textId="77777777" w:rsidR="00B233D6" w:rsidRPr="00B431A9" w:rsidRDefault="00B233D6" w:rsidP="008D734E">
            <w:pPr>
              <w:rPr>
                <w:bCs/>
                <w:sz w:val="18"/>
                <w:szCs w:val="18"/>
              </w:rPr>
            </w:pPr>
            <w:r w:rsidRPr="00B431A9">
              <w:rPr>
                <w:bCs/>
                <w:sz w:val="18"/>
                <w:szCs w:val="18"/>
              </w:rPr>
              <w:t>-</w:t>
            </w:r>
          </w:p>
        </w:tc>
      </w:tr>
      <w:tr w:rsidR="00B233D6" w:rsidRPr="0029386E" w14:paraId="41955F3F" w14:textId="77777777" w:rsidTr="008D734E">
        <w:trPr>
          <w:trHeight w:val="300"/>
        </w:trPr>
        <w:tc>
          <w:tcPr>
            <w:tcW w:w="522" w:type="pct"/>
            <w:tcBorders>
              <w:top w:val="nil"/>
              <w:bottom w:val="single" w:sz="4" w:space="0" w:color="auto"/>
            </w:tcBorders>
            <w:shd w:val="clear" w:color="auto" w:fill="auto"/>
            <w:vAlign w:val="bottom"/>
            <w:hideMark/>
          </w:tcPr>
          <w:p w14:paraId="02FD4D36" w14:textId="77777777" w:rsidR="00B233D6" w:rsidRPr="00B431A9" w:rsidRDefault="00B233D6" w:rsidP="008D734E">
            <w:pPr>
              <w:rPr>
                <w:bCs/>
                <w:sz w:val="18"/>
                <w:szCs w:val="18"/>
              </w:rPr>
            </w:pPr>
            <w:r w:rsidRPr="00B431A9">
              <w:rPr>
                <w:bCs/>
                <w:sz w:val="18"/>
                <w:szCs w:val="18"/>
              </w:rPr>
              <w:t>Variance</w:t>
            </w:r>
          </w:p>
        </w:tc>
        <w:tc>
          <w:tcPr>
            <w:tcW w:w="470" w:type="pct"/>
            <w:tcBorders>
              <w:top w:val="nil"/>
              <w:bottom w:val="single" w:sz="4" w:space="0" w:color="auto"/>
            </w:tcBorders>
            <w:shd w:val="clear" w:color="auto" w:fill="auto"/>
            <w:vAlign w:val="bottom"/>
            <w:hideMark/>
          </w:tcPr>
          <w:p w14:paraId="4A87BDA6" w14:textId="77777777" w:rsidR="00B233D6" w:rsidRPr="00B431A9" w:rsidRDefault="00B233D6" w:rsidP="008D734E">
            <w:pPr>
              <w:rPr>
                <w:bCs/>
                <w:sz w:val="18"/>
                <w:szCs w:val="18"/>
              </w:rPr>
            </w:pPr>
            <w:r w:rsidRPr="00B431A9">
              <w:rPr>
                <w:bCs/>
                <w:sz w:val="18"/>
                <w:szCs w:val="18"/>
              </w:rPr>
              <w:t>7.15</w:t>
            </w:r>
          </w:p>
        </w:tc>
        <w:tc>
          <w:tcPr>
            <w:tcW w:w="349" w:type="pct"/>
            <w:tcBorders>
              <w:top w:val="nil"/>
              <w:bottom w:val="single" w:sz="4" w:space="0" w:color="auto"/>
            </w:tcBorders>
            <w:shd w:val="clear" w:color="auto" w:fill="auto"/>
            <w:vAlign w:val="bottom"/>
            <w:hideMark/>
          </w:tcPr>
          <w:p w14:paraId="54836984" w14:textId="77777777" w:rsidR="00B233D6" w:rsidRPr="00B431A9" w:rsidRDefault="00B233D6" w:rsidP="008D734E">
            <w:pPr>
              <w:rPr>
                <w:bCs/>
                <w:sz w:val="18"/>
                <w:szCs w:val="18"/>
              </w:rPr>
            </w:pPr>
            <w:r w:rsidRPr="00B431A9">
              <w:rPr>
                <w:bCs/>
                <w:sz w:val="18"/>
                <w:szCs w:val="18"/>
              </w:rPr>
              <w:t>-</w:t>
            </w:r>
          </w:p>
        </w:tc>
        <w:tc>
          <w:tcPr>
            <w:tcW w:w="351" w:type="pct"/>
            <w:tcBorders>
              <w:top w:val="nil"/>
              <w:bottom w:val="single" w:sz="4" w:space="0" w:color="auto"/>
            </w:tcBorders>
            <w:shd w:val="clear" w:color="auto" w:fill="auto"/>
            <w:vAlign w:val="bottom"/>
            <w:hideMark/>
          </w:tcPr>
          <w:p w14:paraId="5073C01F" w14:textId="77777777" w:rsidR="00B233D6" w:rsidRPr="00B431A9" w:rsidRDefault="00B233D6" w:rsidP="008D734E">
            <w:pPr>
              <w:rPr>
                <w:bCs/>
                <w:sz w:val="18"/>
                <w:szCs w:val="18"/>
              </w:rPr>
            </w:pPr>
            <w:r w:rsidRPr="00B431A9">
              <w:rPr>
                <w:bCs/>
                <w:sz w:val="18"/>
                <w:szCs w:val="18"/>
              </w:rPr>
              <w:t>-</w:t>
            </w:r>
          </w:p>
        </w:tc>
        <w:tc>
          <w:tcPr>
            <w:tcW w:w="503" w:type="pct"/>
            <w:tcBorders>
              <w:top w:val="nil"/>
              <w:bottom w:val="single" w:sz="4" w:space="0" w:color="auto"/>
            </w:tcBorders>
            <w:shd w:val="clear" w:color="auto" w:fill="auto"/>
            <w:noWrap/>
            <w:vAlign w:val="bottom"/>
            <w:hideMark/>
          </w:tcPr>
          <w:p w14:paraId="039E56EF" w14:textId="77777777" w:rsidR="00B233D6" w:rsidRPr="00B431A9" w:rsidRDefault="00B233D6" w:rsidP="008D734E">
            <w:pPr>
              <w:rPr>
                <w:bCs/>
                <w:sz w:val="18"/>
                <w:szCs w:val="18"/>
              </w:rPr>
            </w:pPr>
            <w:r w:rsidRPr="00B431A9">
              <w:rPr>
                <w:bCs/>
                <w:sz w:val="18"/>
                <w:szCs w:val="18"/>
              </w:rPr>
              <w:t>7.19</w:t>
            </w:r>
          </w:p>
        </w:tc>
        <w:tc>
          <w:tcPr>
            <w:tcW w:w="303" w:type="pct"/>
            <w:tcBorders>
              <w:top w:val="nil"/>
              <w:bottom w:val="single" w:sz="4" w:space="0" w:color="auto"/>
            </w:tcBorders>
            <w:shd w:val="clear" w:color="auto" w:fill="auto"/>
            <w:noWrap/>
            <w:vAlign w:val="bottom"/>
            <w:hideMark/>
          </w:tcPr>
          <w:p w14:paraId="6C79B0FD" w14:textId="77777777" w:rsidR="00B233D6" w:rsidRPr="00B431A9" w:rsidRDefault="00B233D6" w:rsidP="008D734E">
            <w:pPr>
              <w:rPr>
                <w:bCs/>
                <w:sz w:val="18"/>
                <w:szCs w:val="18"/>
              </w:rPr>
            </w:pPr>
            <w:r w:rsidRPr="00B431A9">
              <w:rPr>
                <w:bCs/>
                <w:sz w:val="18"/>
                <w:szCs w:val="18"/>
              </w:rPr>
              <w:t>-</w:t>
            </w:r>
          </w:p>
        </w:tc>
        <w:tc>
          <w:tcPr>
            <w:tcW w:w="303" w:type="pct"/>
            <w:tcBorders>
              <w:top w:val="nil"/>
              <w:bottom w:val="single" w:sz="4" w:space="0" w:color="auto"/>
            </w:tcBorders>
            <w:shd w:val="clear" w:color="auto" w:fill="auto"/>
            <w:noWrap/>
            <w:vAlign w:val="bottom"/>
            <w:hideMark/>
          </w:tcPr>
          <w:p w14:paraId="1387D386" w14:textId="77777777" w:rsidR="00B233D6" w:rsidRPr="00B431A9" w:rsidRDefault="00B233D6" w:rsidP="008D734E">
            <w:pPr>
              <w:rPr>
                <w:bCs/>
                <w:sz w:val="18"/>
                <w:szCs w:val="18"/>
              </w:rPr>
            </w:pPr>
            <w:r w:rsidRPr="00B431A9">
              <w:rPr>
                <w:bCs/>
                <w:sz w:val="18"/>
                <w:szCs w:val="18"/>
              </w:rPr>
              <w:t>-</w:t>
            </w:r>
          </w:p>
        </w:tc>
        <w:tc>
          <w:tcPr>
            <w:tcW w:w="503" w:type="pct"/>
            <w:tcBorders>
              <w:top w:val="nil"/>
              <w:bottom w:val="single" w:sz="4" w:space="0" w:color="auto"/>
            </w:tcBorders>
            <w:shd w:val="clear" w:color="auto" w:fill="auto"/>
            <w:noWrap/>
            <w:vAlign w:val="bottom"/>
            <w:hideMark/>
          </w:tcPr>
          <w:p w14:paraId="5CCA67A9" w14:textId="77777777" w:rsidR="00B233D6" w:rsidRPr="00B431A9" w:rsidRDefault="00B233D6" w:rsidP="008D734E">
            <w:pPr>
              <w:rPr>
                <w:bCs/>
                <w:sz w:val="18"/>
                <w:szCs w:val="18"/>
              </w:rPr>
            </w:pPr>
            <w:r w:rsidRPr="00B431A9">
              <w:rPr>
                <w:bCs/>
                <w:sz w:val="18"/>
                <w:szCs w:val="18"/>
              </w:rPr>
              <w:t>6.54</w:t>
            </w:r>
          </w:p>
        </w:tc>
        <w:tc>
          <w:tcPr>
            <w:tcW w:w="303" w:type="pct"/>
            <w:tcBorders>
              <w:top w:val="nil"/>
              <w:bottom w:val="single" w:sz="4" w:space="0" w:color="auto"/>
            </w:tcBorders>
            <w:shd w:val="clear" w:color="auto" w:fill="auto"/>
            <w:noWrap/>
            <w:vAlign w:val="bottom"/>
            <w:hideMark/>
          </w:tcPr>
          <w:p w14:paraId="5BF7B022" w14:textId="77777777" w:rsidR="00B233D6" w:rsidRPr="00B431A9" w:rsidRDefault="00B233D6" w:rsidP="008D734E">
            <w:pPr>
              <w:rPr>
                <w:bCs/>
                <w:sz w:val="18"/>
                <w:szCs w:val="18"/>
              </w:rPr>
            </w:pPr>
            <w:r w:rsidRPr="00B431A9">
              <w:rPr>
                <w:bCs/>
                <w:sz w:val="18"/>
                <w:szCs w:val="18"/>
              </w:rPr>
              <w:t>-</w:t>
            </w:r>
          </w:p>
        </w:tc>
        <w:tc>
          <w:tcPr>
            <w:tcW w:w="303" w:type="pct"/>
            <w:tcBorders>
              <w:top w:val="nil"/>
              <w:bottom w:val="single" w:sz="4" w:space="0" w:color="auto"/>
            </w:tcBorders>
            <w:shd w:val="clear" w:color="auto" w:fill="auto"/>
            <w:noWrap/>
            <w:vAlign w:val="bottom"/>
            <w:hideMark/>
          </w:tcPr>
          <w:p w14:paraId="482CFE37" w14:textId="77777777" w:rsidR="00B233D6" w:rsidRPr="00B431A9" w:rsidRDefault="00B233D6" w:rsidP="008D734E">
            <w:pPr>
              <w:rPr>
                <w:bCs/>
                <w:sz w:val="18"/>
                <w:szCs w:val="18"/>
              </w:rPr>
            </w:pPr>
            <w:r w:rsidRPr="00B431A9">
              <w:rPr>
                <w:bCs/>
                <w:sz w:val="18"/>
                <w:szCs w:val="18"/>
              </w:rPr>
              <w:t>-</w:t>
            </w:r>
          </w:p>
        </w:tc>
        <w:tc>
          <w:tcPr>
            <w:tcW w:w="490" w:type="pct"/>
            <w:tcBorders>
              <w:top w:val="nil"/>
              <w:bottom w:val="single" w:sz="4" w:space="0" w:color="auto"/>
            </w:tcBorders>
            <w:shd w:val="clear" w:color="auto" w:fill="auto"/>
            <w:vAlign w:val="bottom"/>
          </w:tcPr>
          <w:p w14:paraId="0121531C" w14:textId="77777777" w:rsidR="00B233D6" w:rsidRPr="00B431A9" w:rsidRDefault="00B233D6" w:rsidP="008D734E">
            <w:pPr>
              <w:rPr>
                <w:bCs/>
                <w:sz w:val="18"/>
                <w:szCs w:val="18"/>
              </w:rPr>
            </w:pPr>
            <w:r w:rsidRPr="00B431A9">
              <w:rPr>
                <w:bCs/>
                <w:sz w:val="18"/>
                <w:szCs w:val="18"/>
              </w:rPr>
              <w:t>71.27</w:t>
            </w:r>
          </w:p>
        </w:tc>
        <w:tc>
          <w:tcPr>
            <w:tcW w:w="325" w:type="pct"/>
            <w:tcBorders>
              <w:top w:val="nil"/>
              <w:bottom w:val="single" w:sz="4" w:space="0" w:color="auto"/>
            </w:tcBorders>
            <w:shd w:val="clear" w:color="auto" w:fill="auto"/>
            <w:vAlign w:val="bottom"/>
          </w:tcPr>
          <w:p w14:paraId="767E0574" w14:textId="77777777" w:rsidR="00B233D6" w:rsidRPr="00B431A9" w:rsidRDefault="00B233D6" w:rsidP="008D734E">
            <w:pPr>
              <w:rPr>
                <w:bCs/>
                <w:sz w:val="18"/>
                <w:szCs w:val="18"/>
              </w:rPr>
            </w:pPr>
            <w:r w:rsidRPr="00B431A9">
              <w:rPr>
                <w:bCs/>
                <w:sz w:val="18"/>
                <w:szCs w:val="18"/>
              </w:rPr>
              <w:t>-</w:t>
            </w:r>
          </w:p>
        </w:tc>
        <w:tc>
          <w:tcPr>
            <w:tcW w:w="277" w:type="pct"/>
            <w:tcBorders>
              <w:top w:val="nil"/>
              <w:bottom w:val="single" w:sz="4" w:space="0" w:color="auto"/>
            </w:tcBorders>
            <w:shd w:val="clear" w:color="auto" w:fill="auto"/>
            <w:vAlign w:val="bottom"/>
          </w:tcPr>
          <w:p w14:paraId="5BA41A64" w14:textId="77777777" w:rsidR="00B233D6" w:rsidRPr="00B431A9" w:rsidRDefault="00B233D6" w:rsidP="008D734E">
            <w:pPr>
              <w:rPr>
                <w:bCs/>
                <w:sz w:val="18"/>
                <w:szCs w:val="18"/>
              </w:rPr>
            </w:pPr>
            <w:r w:rsidRPr="00B431A9">
              <w:rPr>
                <w:bCs/>
                <w:sz w:val="18"/>
                <w:szCs w:val="18"/>
              </w:rPr>
              <w:t>-</w:t>
            </w:r>
          </w:p>
        </w:tc>
      </w:tr>
    </w:tbl>
    <w:p w14:paraId="1A73C377" w14:textId="77777777" w:rsidR="00B233D6" w:rsidRPr="0029386E" w:rsidRDefault="00B233D6" w:rsidP="00B233D6">
      <w:pPr>
        <w:rPr>
          <w:bCs/>
        </w:rPr>
      </w:pPr>
    </w:p>
    <w:p w14:paraId="661E5BF5" w14:textId="77777777" w:rsidR="00B233D6" w:rsidRPr="0029386E" w:rsidRDefault="00B233D6" w:rsidP="00B233D6">
      <w:pPr>
        <w:rPr>
          <w:bCs/>
        </w:rPr>
      </w:pPr>
      <w:r w:rsidRPr="0029386E">
        <w:rPr>
          <w:bCs/>
        </w:rPr>
        <w:t>The distributional accuracy for both conditions was also higher than the no administrative data condition, with RMSE figures of 18.93 and 19.25 for the PR and CIS conditions respectively, compared with 19.82 for the no administrative data condition.</w:t>
      </w:r>
    </w:p>
    <w:p w14:paraId="35BABAE5" w14:textId="77777777" w:rsidR="00B233D6" w:rsidRPr="0029386E" w:rsidRDefault="00B233D6" w:rsidP="00B233D6">
      <w:pPr>
        <w:rPr>
          <w:bCs/>
        </w:rPr>
      </w:pPr>
      <w:r w:rsidRPr="0029386E">
        <w:rPr>
          <w:bCs/>
        </w:rPr>
        <w:t>For all four of the synthetic PR and CIS datasets (both exact and probabilistic matches), the coverage levels were then systematically reduced to 80%, 60%, 40% and 20% (with 100% and 0% coverage having already been indirectly assessed at the earlier stages) by randomly applying the synthetic admin data error distribution to only the specified percentage of the perturbed records, and setting the remainder of cases to missing. The missing cases would therefore simply not provide any additional information when imputing missing age values in the census dataset.</w:t>
      </w:r>
    </w:p>
    <w:p w14:paraId="57A0A474" w14:textId="77777777" w:rsidR="00B43D74" w:rsidRDefault="00B233D6" w:rsidP="00B233D6">
      <w:pPr>
        <w:rPr>
          <w:bCs/>
        </w:rPr>
      </w:pPr>
      <w:r w:rsidRPr="0029386E">
        <w:rPr>
          <w:bCs/>
        </w:rPr>
        <w:t>As would be expected, the percentage of records recovering the true age decreased as the coverage level decreased, with only 15% recovery of the true age when coverage was 20%, compared wit</w:t>
      </w:r>
      <w:bookmarkStart w:id="0" w:name="_GoBack"/>
      <w:bookmarkEnd w:id="0"/>
      <w:r w:rsidRPr="0029386E">
        <w:rPr>
          <w:bCs/>
        </w:rPr>
        <w:t>h 37% recov</w:t>
      </w:r>
      <w:r w:rsidR="00B43D74">
        <w:rPr>
          <w:bCs/>
        </w:rPr>
        <w:t>ery at 100% coverage.</w:t>
      </w:r>
    </w:p>
    <w:p w14:paraId="332B2555" w14:textId="1943F61D" w:rsidR="00120879" w:rsidRPr="0029386E" w:rsidRDefault="00B233D6" w:rsidP="00B233D6">
      <w:pPr>
        <w:rPr>
          <w:bCs/>
        </w:rPr>
      </w:pPr>
      <w:r w:rsidRPr="0029386E">
        <w:rPr>
          <w:bCs/>
        </w:rPr>
        <w:t xml:space="preserve">Figure </w:t>
      </w:r>
      <w:r w:rsidR="00B431A9">
        <w:rPr>
          <w:bCs/>
        </w:rPr>
        <w:t xml:space="preserve">7 </w:t>
      </w:r>
      <w:r w:rsidR="00691F69" w:rsidRPr="0029386E">
        <w:rPr>
          <w:bCs/>
        </w:rPr>
        <w:t xml:space="preserve">presents the performance </w:t>
      </w:r>
      <w:r w:rsidR="007D1A8A" w:rsidRPr="0029386E">
        <w:rPr>
          <w:bCs/>
        </w:rPr>
        <w:t>of the different exp</w:t>
      </w:r>
      <w:r w:rsidR="00691F69" w:rsidRPr="0029386E">
        <w:rPr>
          <w:bCs/>
        </w:rPr>
        <w:t>erimental condit</w:t>
      </w:r>
      <w:r w:rsidR="007D1A8A" w:rsidRPr="0029386E">
        <w:rPr>
          <w:bCs/>
        </w:rPr>
        <w:t>ions on a continuu</w:t>
      </w:r>
      <w:r w:rsidR="00B43D74">
        <w:rPr>
          <w:bCs/>
        </w:rPr>
        <w:t>m demonstrating where the real admin datasets might fall.</w:t>
      </w:r>
    </w:p>
    <w:p w14:paraId="35583405" w14:textId="77777777" w:rsidR="001E0620" w:rsidRPr="0029386E" w:rsidRDefault="001E0620" w:rsidP="001E0620">
      <w:pPr>
        <w:rPr>
          <w:bCs/>
        </w:rPr>
      </w:pPr>
      <w:r w:rsidRPr="0029386E">
        <w:rPr>
          <w:bCs/>
          <w:noProof/>
        </w:rPr>
        <w:lastRenderedPageBreak/>
        <mc:AlternateContent>
          <mc:Choice Requires="wps">
            <w:drawing>
              <wp:anchor distT="0" distB="0" distL="114300" distR="114300" simplePos="0" relativeHeight="251660288" behindDoc="0" locked="0" layoutInCell="1" allowOverlap="1" wp14:anchorId="415F7CF2" wp14:editId="07493598">
                <wp:simplePos x="0" y="0"/>
                <wp:positionH relativeFrom="column">
                  <wp:posOffset>17145</wp:posOffset>
                </wp:positionH>
                <wp:positionV relativeFrom="paragraph">
                  <wp:posOffset>43180</wp:posOffset>
                </wp:positionV>
                <wp:extent cx="5699760" cy="35814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BA2DC" w14:textId="77777777" w:rsidR="00744B80" w:rsidRPr="00B431A9" w:rsidRDefault="00744B80" w:rsidP="001E0620">
                            <w:pPr>
                              <w:pStyle w:val="Caption"/>
                              <w:rPr>
                                <w:color w:val="auto"/>
                                <w:sz w:val="22"/>
                                <w:szCs w:val="22"/>
                              </w:rPr>
                            </w:pPr>
                            <w:r w:rsidRPr="00B431A9">
                              <w:rPr>
                                <w:color w:val="auto"/>
                                <w:sz w:val="22"/>
                                <w:szCs w:val="22"/>
                              </w:rPr>
                              <w:t xml:space="preserve">Figure </w:t>
                            </w:r>
                            <w:r>
                              <w:rPr>
                                <w:color w:val="auto"/>
                                <w:sz w:val="22"/>
                                <w:szCs w:val="22"/>
                              </w:rPr>
                              <w:t>7</w:t>
                            </w:r>
                            <w:r w:rsidRPr="00B431A9">
                              <w:rPr>
                                <w:color w:val="auto"/>
                                <w:sz w:val="22"/>
                                <w:szCs w:val="22"/>
                              </w:rPr>
                              <w:t xml:space="preserve">. Expected imputation accuracy for age when conditioned on PR and/or CIS admin data with differing coverage levels relative to that for perfect admin data and a standard census </w:t>
                            </w:r>
                          </w:p>
                          <w:p w14:paraId="4A63A2B2" w14:textId="77777777" w:rsidR="00744B80" w:rsidRDefault="00744B80" w:rsidP="001E0620">
                            <w:pPr>
                              <w:pStyle w:val="Caption"/>
                              <w:rPr>
                                <w:sz w:val="22"/>
                                <w:szCs w:val="22"/>
                              </w:rPr>
                            </w:pPr>
                          </w:p>
                          <w:p w14:paraId="6B655928" w14:textId="77777777" w:rsidR="00744B80" w:rsidRDefault="00744B80" w:rsidP="001E0620">
                            <w:pPr>
                              <w:pStyle w:val="Caption"/>
                              <w:rPr>
                                <w:sz w:val="22"/>
                                <w:szCs w:val="22"/>
                              </w:rPr>
                            </w:pPr>
                          </w:p>
                          <w:p w14:paraId="2A1A5336" w14:textId="77777777" w:rsidR="00744B80" w:rsidRPr="00483E2B" w:rsidRDefault="00744B80" w:rsidP="001E0620">
                            <w:pPr>
                              <w:pStyle w:val="Caption"/>
                              <w:rPr>
                                <w:sz w:val="22"/>
                                <w:szCs w:val="22"/>
                              </w:rPr>
                            </w:pPr>
                            <w:r w:rsidRPr="00483E2B">
                              <w:rPr>
                                <w:sz w:val="22"/>
                                <w:szCs w:val="22"/>
                              </w:rPr>
                              <w:t>imputation method (no admin data)</w:t>
                            </w:r>
                          </w:p>
                          <w:p w14:paraId="4EF705E0" w14:textId="77777777" w:rsidR="00744B80" w:rsidRPr="006F1100" w:rsidRDefault="00744B80" w:rsidP="001E06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F7CF2" id="_x0000_t202" coordsize="21600,21600" o:spt="202" path="m,l,21600r21600,l21600,xe">
                <v:stroke joinstyle="miter"/>
                <v:path gradientshapeok="t" o:connecttype="rect"/>
              </v:shapetype>
              <v:shape id="Text Box 38" o:spid="_x0000_s1026" type="#_x0000_t202" style="position:absolute;margin-left:1.35pt;margin-top:3.4pt;width:448.8pt;height:2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tkfAIAAAEFAAAOAAAAZHJzL2Uyb0RvYy54bWysVG1v2yAQ/j5p/wHxPbWdOmlsxamadpkm&#10;dS9Sux9AAMdoGBiQ2F21/74Dx2nXbdI0zR/wAcfD3T3PsbzsW4kO3DqhVYWzsxQjrqhmQu0q/Pl+&#10;M1lg5DxRjEiteIUfuMOXq9evlp0p+VQ3WjJuEYAoV3amwo33pkwSRxveEnemDVewWWvbEg9Tu0uY&#10;JR2gtzKZpuk86bRlxmrKnYPVm2ETryJ+XXPqP9a14x7JCkNsPo42jtswJqslKXeWmEbQYxjkH6Jo&#10;iVBw6QnqhniC9lb8AtUKarXTtT+juk10XQvKYw6QTZa+yOauIYbHXKA4zpzK5P4fLP1w+GSRYBU+&#10;B6YUaYGje957tNY9giWoT2dcCW53Bhx9D+vAc8zVmVtNvzik9HVD1I5fWau7hhMG8WXhZPLs6IDj&#10;Asi2e68Z3EP2XkegvrZtKB6UAwE68PRw4ibEQmFxNi+KizlsUdg7ny2yPJKXkHI8bazzb7luUTAq&#10;bIH7iE4Ot86HaEg5uoTLnJaCbYSUcWJ322tp0YGATjbxiwm8cJMqOCsdjg2IwwoECXeEvRBu5P2x&#10;yKZ5up4Wk818cTHJN/lsUlyki0maFetinuZFfrP5HgLM8rIRjHF1KxQfNZjlf8fxsRsG9UQVoq7C&#10;xWw6Gyj6Y5Jp/H6XZCs8tKQUbYUXJydSBmLfKAZpk9ITIQc7+Tn8WGWowfiPVYkyCMwPGvD9tgeU&#10;oI2tZg8gCKuBL6AW3hEwGm2/YdRBT1bYfd0TyzGS7xSIKjTwaNjR2I4GURSOVthjNJjXfmj0vbFi&#10;1wDyIFulr0B4tYiaeIriKFfosxj88U0Ijfx8Hr2eXq7VDwAAAP//AwBQSwMEFAAGAAgAAAAhAK+/&#10;U5/aAAAABgEAAA8AAABkcnMvZG93bnJldi54bWxMjsFOwzAQRO9I/IO1SFxQa5NKhYY4FbRwg0NL&#10;1bMbL0lEvI5sp0n/nuUEx9GM3rxiPblOnDHE1pOG+7kCgVR521Kt4fD5NnsEEZMhazpPqOGCEdbl&#10;9VVhcutH2uF5n2rBEIq50dCk1OdSxqpBZ+Lc90jcffngTOIYammDGRnuOpkptZTOtMQPjelx02D1&#10;vR+chuU2DOOONnfbw+u7+ejr7PhyOWp9ezM9P4FIOKW/MfzqszqU7HTyA9koOg3ZAw8Zxf7crpRa&#10;gDhxXmQgy0L+1y9/AAAA//8DAFBLAQItABQABgAIAAAAIQC2gziS/gAAAOEBAAATAAAAAAAAAAAA&#10;AAAAAAAAAABbQ29udGVudF9UeXBlc10ueG1sUEsBAi0AFAAGAAgAAAAhADj9If/WAAAAlAEAAAsA&#10;AAAAAAAAAAAAAAAALwEAAF9yZWxzLy5yZWxzUEsBAi0AFAAGAAgAAAAhAFa662R8AgAAAQUAAA4A&#10;AAAAAAAAAAAAAAAALgIAAGRycy9lMm9Eb2MueG1sUEsBAi0AFAAGAAgAAAAhAK+/U5/aAAAABgEA&#10;AA8AAAAAAAAAAAAAAAAA1gQAAGRycy9kb3ducmV2LnhtbFBLBQYAAAAABAAEAPMAAADdBQAAAAA=&#10;" stroked="f">
                <v:textbox inset="0,0,0,0">
                  <w:txbxContent>
                    <w:p w14:paraId="45BBA2DC" w14:textId="77777777" w:rsidR="00744B80" w:rsidRPr="00B431A9" w:rsidRDefault="00744B80" w:rsidP="001E0620">
                      <w:pPr>
                        <w:pStyle w:val="Caption"/>
                        <w:rPr>
                          <w:color w:val="auto"/>
                          <w:sz w:val="22"/>
                          <w:szCs w:val="22"/>
                        </w:rPr>
                      </w:pPr>
                      <w:r w:rsidRPr="00B431A9">
                        <w:rPr>
                          <w:color w:val="auto"/>
                          <w:sz w:val="22"/>
                          <w:szCs w:val="22"/>
                        </w:rPr>
                        <w:t xml:space="preserve">Figure </w:t>
                      </w:r>
                      <w:r>
                        <w:rPr>
                          <w:color w:val="auto"/>
                          <w:sz w:val="22"/>
                          <w:szCs w:val="22"/>
                        </w:rPr>
                        <w:t>7</w:t>
                      </w:r>
                      <w:r w:rsidRPr="00B431A9">
                        <w:rPr>
                          <w:color w:val="auto"/>
                          <w:sz w:val="22"/>
                          <w:szCs w:val="22"/>
                        </w:rPr>
                        <w:t xml:space="preserve">. Expected imputation accuracy for age when conditioned on PR and/or CIS admin data with differing coverage levels relative to that for perfect admin data and a standard census </w:t>
                      </w:r>
                    </w:p>
                    <w:p w14:paraId="4A63A2B2" w14:textId="77777777" w:rsidR="00744B80" w:rsidRDefault="00744B80" w:rsidP="001E0620">
                      <w:pPr>
                        <w:pStyle w:val="Caption"/>
                        <w:rPr>
                          <w:sz w:val="22"/>
                          <w:szCs w:val="22"/>
                        </w:rPr>
                      </w:pPr>
                    </w:p>
                    <w:p w14:paraId="6B655928" w14:textId="77777777" w:rsidR="00744B80" w:rsidRDefault="00744B80" w:rsidP="001E0620">
                      <w:pPr>
                        <w:pStyle w:val="Caption"/>
                        <w:rPr>
                          <w:sz w:val="22"/>
                          <w:szCs w:val="22"/>
                        </w:rPr>
                      </w:pPr>
                    </w:p>
                    <w:p w14:paraId="2A1A5336" w14:textId="77777777" w:rsidR="00744B80" w:rsidRPr="00483E2B" w:rsidRDefault="00744B80" w:rsidP="001E0620">
                      <w:pPr>
                        <w:pStyle w:val="Caption"/>
                        <w:rPr>
                          <w:sz w:val="22"/>
                          <w:szCs w:val="22"/>
                        </w:rPr>
                      </w:pPr>
                      <w:r w:rsidRPr="00483E2B">
                        <w:rPr>
                          <w:sz w:val="22"/>
                          <w:szCs w:val="22"/>
                        </w:rPr>
                        <w:t>imputation method (no admin data)</w:t>
                      </w:r>
                    </w:p>
                    <w:p w14:paraId="4EF705E0" w14:textId="77777777" w:rsidR="00744B80" w:rsidRPr="006F1100" w:rsidRDefault="00744B80" w:rsidP="001E0620"/>
                  </w:txbxContent>
                </v:textbox>
              </v:shape>
            </w:pict>
          </mc:Fallback>
        </mc:AlternateContent>
      </w:r>
    </w:p>
    <w:p w14:paraId="13D06A41" w14:textId="77777777" w:rsidR="001E0620" w:rsidRPr="0029386E" w:rsidRDefault="001E0620" w:rsidP="001E0620">
      <w:pPr>
        <w:rPr>
          <w:bCs/>
        </w:rPr>
      </w:pPr>
      <w:r w:rsidRPr="0029386E">
        <w:rPr>
          <w:bCs/>
          <w:noProof/>
        </w:rPr>
        <mc:AlternateContent>
          <mc:Choice Requires="wpc">
            <w:drawing>
              <wp:anchor distT="0" distB="0" distL="114300" distR="114300" simplePos="0" relativeHeight="251659264" behindDoc="0" locked="0" layoutInCell="1" allowOverlap="1" wp14:anchorId="1E99CE5B" wp14:editId="0D8E2D23">
                <wp:simplePos x="0" y="0"/>
                <wp:positionH relativeFrom="character">
                  <wp:posOffset>-111125</wp:posOffset>
                </wp:positionH>
                <wp:positionV relativeFrom="line">
                  <wp:posOffset>203200</wp:posOffset>
                </wp:positionV>
                <wp:extent cx="5699760" cy="2853055"/>
                <wp:effectExtent l="3175" t="3175" r="12065" b="1270"/>
                <wp:wrapNone/>
                <wp:docPr id="37" name="Canvas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AutoShape 4"/>
                        <wps:cNvSpPr>
                          <a:spLocks noChangeArrowheads="1"/>
                        </wps:cNvSpPr>
                        <wps:spPr bwMode="auto">
                          <a:xfrm>
                            <a:off x="128270" y="74930"/>
                            <a:ext cx="1249680" cy="676275"/>
                          </a:xfrm>
                          <a:prstGeom prst="wedgeRectCallout">
                            <a:avLst>
                              <a:gd name="adj1" fmla="val -28912"/>
                              <a:gd name="adj2" fmla="val 96009"/>
                            </a:avLst>
                          </a:prstGeom>
                          <a:solidFill>
                            <a:srgbClr val="FFFFFF"/>
                          </a:solidFill>
                          <a:ln w="9525">
                            <a:solidFill>
                              <a:srgbClr val="000000"/>
                            </a:solidFill>
                            <a:miter lim="800000"/>
                            <a:headEnd/>
                            <a:tailEnd/>
                          </a:ln>
                        </wps:spPr>
                        <wps:txbx>
                          <w:txbxContent>
                            <w:p w14:paraId="76F98CDA" w14:textId="77777777" w:rsidR="00744B80" w:rsidRPr="001E0620" w:rsidRDefault="00744B80" w:rsidP="001E0620">
                              <w:pPr>
                                <w:rPr>
                                  <w:b/>
                                  <w:sz w:val="16"/>
                                  <w:szCs w:val="16"/>
                                </w:rPr>
                              </w:pPr>
                              <w:r w:rsidRPr="001E0620">
                                <w:rPr>
                                  <w:b/>
                                  <w:sz w:val="16"/>
                                  <w:szCs w:val="16"/>
                                </w:rPr>
                                <w:t>Exact admin data</w:t>
                              </w:r>
                            </w:p>
                            <w:p w14:paraId="5E9D6BAC" w14:textId="77777777" w:rsidR="00744B80" w:rsidRPr="001E0620" w:rsidRDefault="00744B80" w:rsidP="001E0620">
                              <w:pPr>
                                <w:rPr>
                                  <w:sz w:val="16"/>
                                  <w:szCs w:val="16"/>
                                </w:rPr>
                              </w:pPr>
                              <w:r w:rsidRPr="001E0620">
                                <w:rPr>
                                  <w:sz w:val="16"/>
                                  <w:szCs w:val="16"/>
                                </w:rPr>
                                <w:t>Mode = 0</w:t>
                              </w:r>
                            </w:p>
                            <w:p w14:paraId="583895A7" w14:textId="77777777" w:rsidR="00744B80" w:rsidRPr="001E0620" w:rsidRDefault="00744B80" w:rsidP="001E0620">
                              <w:pPr>
                                <w:rPr>
                                  <w:sz w:val="16"/>
                                  <w:szCs w:val="16"/>
                                </w:rPr>
                              </w:pPr>
                              <w:r w:rsidRPr="001E0620">
                                <w:rPr>
                                  <w:sz w:val="16"/>
                                  <w:szCs w:val="16"/>
                                </w:rPr>
                                <w:t>38% recovery of true age</w:t>
                              </w:r>
                            </w:p>
                            <w:p w14:paraId="0DD1FE4A" w14:textId="77777777" w:rsidR="00744B80" w:rsidRPr="001E0620" w:rsidRDefault="00744B80" w:rsidP="001E0620">
                              <w:pPr>
                                <w:rPr>
                                  <w:sz w:val="16"/>
                                  <w:szCs w:val="16"/>
                                </w:rPr>
                              </w:pPr>
                              <w:r w:rsidRPr="001E0620">
                                <w:rPr>
                                  <w:sz w:val="16"/>
                                  <w:szCs w:val="16"/>
                                </w:rPr>
                                <w:t>RMSE = 19</w:t>
                              </w:r>
                            </w:p>
                            <w:p w14:paraId="4C150F76" w14:textId="77777777" w:rsidR="00744B80" w:rsidRPr="0018465A" w:rsidRDefault="00744B80" w:rsidP="001E0620">
                              <w:pPr>
                                <w:rPr>
                                  <w:sz w:val="18"/>
                                  <w:szCs w:val="18"/>
                                </w:rPr>
                              </w:pPr>
                            </w:p>
                          </w:txbxContent>
                        </wps:txbx>
                        <wps:bodyPr rot="0" vert="horz" wrap="square" lIns="91440" tIns="45720" rIns="91440" bIns="45720" anchor="t" anchorCtr="0" upright="1">
                          <a:noAutofit/>
                        </wps:bodyPr>
                      </wps:wsp>
                      <wps:wsp>
                        <wps:cNvPr id="13" name="AutoShape 5"/>
                        <wps:cNvSpPr>
                          <a:spLocks noChangeArrowheads="1"/>
                        </wps:cNvSpPr>
                        <wps:spPr bwMode="auto">
                          <a:xfrm>
                            <a:off x="1455420" y="74930"/>
                            <a:ext cx="1205865" cy="676275"/>
                          </a:xfrm>
                          <a:prstGeom prst="wedgeRectCallout">
                            <a:avLst>
                              <a:gd name="adj1" fmla="val 59056"/>
                              <a:gd name="adj2" fmla="val 98731"/>
                            </a:avLst>
                          </a:prstGeom>
                          <a:solidFill>
                            <a:srgbClr val="FFFFFF"/>
                          </a:solidFill>
                          <a:ln w="9525">
                            <a:solidFill>
                              <a:srgbClr val="000000"/>
                            </a:solidFill>
                            <a:miter lim="800000"/>
                            <a:headEnd/>
                            <a:tailEnd/>
                          </a:ln>
                        </wps:spPr>
                        <wps:txbx>
                          <w:txbxContent>
                            <w:p w14:paraId="74C95A6B" w14:textId="77777777" w:rsidR="00744B80" w:rsidRPr="001E0620" w:rsidRDefault="00744B80" w:rsidP="001E0620">
                              <w:pPr>
                                <w:rPr>
                                  <w:b/>
                                  <w:sz w:val="16"/>
                                  <w:szCs w:val="16"/>
                                </w:rPr>
                              </w:pPr>
                              <w:r w:rsidRPr="001E0620">
                                <w:rPr>
                                  <w:b/>
                                  <w:sz w:val="16"/>
                                  <w:szCs w:val="16"/>
                                </w:rPr>
                                <w:t>No admin data</w:t>
                              </w:r>
                            </w:p>
                            <w:p w14:paraId="6B9EAAF6" w14:textId="77777777" w:rsidR="00744B80" w:rsidRPr="001E0620" w:rsidRDefault="00744B80" w:rsidP="001E0620">
                              <w:pPr>
                                <w:rPr>
                                  <w:sz w:val="16"/>
                                  <w:szCs w:val="16"/>
                                </w:rPr>
                              </w:pPr>
                              <w:r w:rsidRPr="001E0620">
                                <w:rPr>
                                  <w:sz w:val="16"/>
                                  <w:szCs w:val="16"/>
                                </w:rPr>
                                <w:t>Mode = 1</w:t>
                              </w:r>
                            </w:p>
                            <w:p w14:paraId="41119561" w14:textId="77777777" w:rsidR="00744B80" w:rsidRPr="001E0620" w:rsidRDefault="00744B80" w:rsidP="001E0620">
                              <w:pPr>
                                <w:rPr>
                                  <w:sz w:val="16"/>
                                  <w:szCs w:val="16"/>
                                </w:rPr>
                              </w:pPr>
                              <w:r w:rsidRPr="001E0620">
                                <w:rPr>
                                  <w:sz w:val="16"/>
                                  <w:szCs w:val="16"/>
                                </w:rPr>
                                <w:t>7% recovery of true age</w:t>
                              </w:r>
                            </w:p>
                            <w:p w14:paraId="5A9C875F" w14:textId="77777777" w:rsidR="00744B80" w:rsidRPr="00404EA7" w:rsidRDefault="00744B80" w:rsidP="001E0620">
                              <w:pPr>
                                <w:rPr>
                                  <w:sz w:val="16"/>
                                  <w:szCs w:val="16"/>
                                </w:rPr>
                              </w:pPr>
                              <w:r>
                                <w:rPr>
                                  <w:sz w:val="16"/>
                                  <w:szCs w:val="16"/>
                                </w:rPr>
                                <w:t>R</w:t>
                              </w:r>
                              <w:r w:rsidRPr="00404EA7">
                                <w:rPr>
                                  <w:sz w:val="16"/>
                                  <w:szCs w:val="16"/>
                                </w:rPr>
                                <w:t>MSE = 20</w:t>
                              </w:r>
                            </w:p>
                          </w:txbxContent>
                        </wps:txbx>
                        <wps:bodyPr rot="0" vert="horz" wrap="square" lIns="91440" tIns="45720" rIns="91440" bIns="45720" anchor="t" anchorCtr="0" upright="1">
                          <a:noAutofit/>
                        </wps:bodyPr>
                      </wps:wsp>
                      <wps:wsp>
                        <wps:cNvPr id="14" name="AutoShape 6"/>
                        <wps:cNvSpPr>
                          <a:spLocks noChangeArrowheads="1"/>
                        </wps:cNvSpPr>
                        <wps:spPr bwMode="auto">
                          <a:xfrm>
                            <a:off x="2717800" y="74930"/>
                            <a:ext cx="1467485" cy="676275"/>
                          </a:xfrm>
                          <a:prstGeom prst="wedgeRectCallout">
                            <a:avLst>
                              <a:gd name="adj1" fmla="val -25639"/>
                              <a:gd name="adj2" fmla="val 98921"/>
                            </a:avLst>
                          </a:prstGeom>
                          <a:solidFill>
                            <a:srgbClr val="FFFFFF"/>
                          </a:solidFill>
                          <a:ln w="9525">
                            <a:solidFill>
                              <a:srgbClr val="000000"/>
                            </a:solidFill>
                            <a:miter lim="800000"/>
                            <a:headEnd/>
                            <a:tailEnd/>
                          </a:ln>
                        </wps:spPr>
                        <wps:txbx>
                          <w:txbxContent>
                            <w:p w14:paraId="6B4137C4" w14:textId="77777777" w:rsidR="00744B80" w:rsidRPr="001E0620" w:rsidRDefault="00744B80" w:rsidP="001E0620">
                              <w:pPr>
                                <w:rPr>
                                  <w:b/>
                                  <w:sz w:val="16"/>
                                  <w:szCs w:val="16"/>
                                </w:rPr>
                              </w:pPr>
                              <w:r w:rsidRPr="001E0620">
                                <w:rPr>
                                  <w:b/>
                                  <w:sz w:val="16"/>
                                  <w:szCs w:val="16"/>
                                </w:rPr>
                                <w:t xml:space="preserve">+/-3 yr error in admin data </w:t>
                              </w:r>
                            </w:p>
                            <w:p w14:paraId="400538EA" w14:textId="77777777" w:rsidR="00744B80" w:rsidRPr="001E0620" w:rsidRDefault="00744B80" w:rsidP="001E0620">
                              <w:pPr>
                                <w:rPr>
                                  <w:sz w:val="16"/>
                                  <w:szCs w:val="16"/>
                                </w:rPr>
                              </w:pPr>
                              <w:r w:rsidRPr="001E0620">
                                <w:rPr>
                                  <w:sz w:val="16"/>
                                  <w:szCs w:val="16"/>
                                </w:rPr>
                                <w:t>Bimodal error in imputed data</w:t>
                              </w:r>
                            </w:p>
                            <w:p w14:paraId="23653344" w14:textId="77777777" w:rsidR="00744B80" w:rsidRPr="001E0620" w:rsidRDefault="00744B80" w:rsidP="001E0620">
                              <w:pPr>
                                <w:rPr>
                                  <w:sz w:val="16"/>
                                  <w:szCs w:val="16"/>
                                </w:rPr>
                              </w:pPr>
                              <w:r w:rsidRPr="001E0620">
                                <w:rPr>
                                  <w:sz w:val="16"/>
                                  <w:szCs w:val="16"/>
                                </w:rPr>
                                <w:t>RMSE = 28</w:t>
                              </w:r>
                            </w:p>
                            <w:p w14:paraId="7C6C6B66" w14:textId="77777777" w:rsidR="00744B80" w:rsidRPr="00570CC7" w:rsidRDefault="00744B80" w:rsidP="001E0620">
                              <w:pPr>
                                <w:rPr>
                                  <w:szCs w:val="16"/>
                                </w:rPr>
                              </w:pPr>
                            </w:p>
                          </w:txbxContent>
                        </wps:txbx>
                        <wps:bodyPr rot="0" vert="horz" wrap="square" lIns="91440" tIns="45720" rIns="91440" bIns="45720" anchor="t" anchorCtr="0" upright="1">
                          <a:noAutofit/>
                        </wps:bodyPr>
                      </wps:wsp>
                      <wps:wsp>
                        <wps:cNvPr id="15" name="AutoShape 7"/>
                        <wps:cNvCnPr>
                          <a:cxnSpLocks noChangeShapeType="1"/>
                        </wps:cNvCnPr>
                        <wps:spPr bwMode="auto">
                          <a:xfrm>
                            <a:off x="438785" y="1143000"/>
                            <a:ext cx="5015230" cy="22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3486785" y="1168400"/>
                            <a:ext cx="172275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AE7BD" w14:textId="77777777" w:rsidR="00744B80" w:rsidRDefault="00744B80" w:rsidP="001E0620">
                              <w:r>
                                <w:t>Worsening performance</w:t>
                              </w:r>
                            </w:p>
                          </w:txbxContent>
                        </wps:txbx>
                        <wps:bodyPr rot="0" vert="horz" wrap="square" lIns="91440" tIns="45720" rIns="91440" bIns="45720" anchor="t" anchorCtr="0" upright="1">
                          <a:noAutofit/>
                        </wps:bodyPr>
                      </wps:wsp>
                      <wps:wsp>
                        <wps:cNvPr id="17" name="Oval 9"/>
                        <wps:cNvSpPr>
                          <a:spLocks noChangeArrowheads="1"/>
                        </wps:cNvSpPr>
                        <wps:spPr bwMode="auto">
                          <a:xfrm>
                            <a:off x="668020" y="1096645"/>
                            <a:ext cx="105410" cy="90805"/>
                          </a:xfrm>
                          <a:prstGeom prst="ellipse">
                            <a:avLst/>
                          </a:prstGeom>
                          <a:solidFill>
                            <a:srgbClr val="DBDBDB"/>
                          </a:solidFill>
                          <a:ln w="9525">
                            <a:solidFill>
                              <a:srgbClr val="000000"/>
                            </a:solidFill>
                            <a:round/>
                            <a:headEnd/>
                            <a:tailEnd/>
                          </a:ln>
                        </wps:spPr>
                        <wps:bodyPr rot="0" vert="horz" wrap="square" lIns="91440" tIns="45720" rIns="91440" bIns="45720" anchor="t" anchorCtr="0" upright="1">
                          <a:noAutofit/>
                        </wps:bodyPr>
                      </wps:wsp>
                      <wps:wsp>
                        <wps:cNvPr id="18" name="Oval 10"/>
                        <wps:cNvSpPr>
                          <a:spLocks noChangeArrowheads="1"/>
                        </wps:cNvSpPr>
                        <wps:spPr bwMode="auto">
                          <a:xfrm>
                            <a:off x="349250" y="1096645"/>
                            <a:ext cx="10477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 name="Oval 11"/>
                        <wps:cNvSpPr>
                          <a:spLocks noChangeArrowheads="1"/>
                        </wps:cNvSpPr>
                        <wps:spPr bwMode="auto">
                          <a:xfrm>
                            <a:off x="2766060" y="1114425"/>
                            <a:ext cx="10604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 name="Oval 12"/>
                        <wps:cNvSpPr>
                          <a:spLocks noChangeArrowheads="1"/>
                        </wps:cNvSpPr>
                        <wps:spPr bwMode="auto">
                          <a:xfrm>
                            <a:off x="3030855" y="1114425"/>
                            <a:ext cx="10604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 name="AutoShape 13"/>
                        <wps:cNvSpPr>
                          <a:spLocks noChangeArrowheads="1"/>
                        </wps:cNvSpPr>
                        <wps:spPr bwMode="auto">
                          <a:xfrm>
                            <a:off x="1042035" y="1807210"/>
                            <a:ext cx="958215" cy="986155"/>
                          </a:xfrm>
                          <a:prstGeom prst="wedgeRectCallout">
                            <a:avLst>
                              <a:gd name="adj1" fmla="val -82208"/>
                              <a:gd name="adj2" fmla="val -110528"/>
                            </a:avLst>
                          </a:prstGeom>
                          <a:solidFill>
                            <a:srgbClr val="DBDBDB"/>
                          </a:solidFill>
                          <a:ln w="9525">
                            <a:solidFill>
                              <a:srgbClr val="000000"/>
                            </a:solidFill>
                            <a:miter lim="800000"/>
                            <a:headEnd/>
                            <a:tailEnd/>
                          </a:ln>
                        </wps:spPr>
                        <wps:txbx>
                          <w:txbxContent>
                            <w:p w14:paraId="22E04141" w14:textId="77777777" w:rsidR="00744B80" w:rsidRDefault="00744B80" w:rsidP="001E0620">
                              <w:pPr>
                                <w:rPr>
                                  <w:b/>
                                  <w:sz w:val="18"/>
                                  <w:szCs w:val="18"/>
                                </w:rPr>
                              </w:pPr>
                              <w:r>
                                <w:rPr>
                                  <w:b/>
                                  <w:sz w:val="18"/>
                                  <w:szCs w:val="18"/>
                                </w:rPr>
                                <w:t>PR and CIS – 100% coverage</w:t>
                              </w:r>
                            </w:p>
                            <w:p w14:paraId="10340F84" w14:textId="77777777" w:rsidR="00744B80" w:rsidRDefault="00744B80" w:rsidP="001E0620">
                              <w:pPr>
                                <w:rPr>
                                  <w:sz w:val="16"/>
                                  <w:szCs w:val="16"/>
                                </w:rPr>
                              </w:pPr>
                              <w:r w:rsidRPr="00A0085A">
                                <w:rPr>
                                  <w:sz w:val="16"/>
                                  <w:szCs w:val="16"/>
                                </w:rPr>
                                <w:t>Mode = 0</w:t>
                              </w:r>
                            </w:p>
                            <w:p w14:paraId="38440313" w14:textId="77777777" w:rsidR="00744B80" w:rsidRPr="00A0085A" w:rsidRDefault="00744B80" w:rsidP="001E0620">
                              <w:pPr>
                                <w:rPr>
                                  <w:sz w:val="16"/>
                                  <w:szCs w:val="16"/>
                                </w:rPr>
                              </w:pPr>
                              <w:r>
                                <w:rPr>
                                  <w:sz w:val="16"/>
                                  <w:szCs w:val="16"/>
                                </w:rPr>
                                <w:t>~37% recovery of true age</w:t>
                              </w:r>
                            </w:p>
                            <w:p w14:paraId="2436B001" w14:textId="77777777" w:rsidR="00744B80" w:rsidRPr="00404EA7" w:rsidRDefault="00744B80" w:rsidP="001E0620">
                              <w:pPr>
                                <w:rPr>
                                  <w:sz w:val="16"/>
                                  <w:szCs w:val="16"/>
                                </w:rPr>
                              </w:pPr>
                            </w:p>
                          </w:txbxContent>
                        </wps:txbx>
                        <wps:bodyPr rot="0" vert="horz" wrap="square" lIns="91440" tIns="45720" rIns="91440" bIns="45720" anchor="t" anchorCtr="0" upright="1">
                          <a:noAutofit/>
                        </wps:bodyPr>
                      </wps:wsp>
                      <wps:wsp>
                        <wps:cNvPr id="22" name="AutoShape 14"/>
                        <wps:cNvCnPr>
                          <a:cxnSpLocks noChangeShapeType="1"/>
                          <a:stCxn id="18" idx="4"/>
                        </wps:cNvCnPr>
                        <wps:spPr bwMode="auto">
                          <a:xfrm>
                            <a:off x="401955" y="1187450"/>
                            <a:ext cx="1270" cy="260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15"/>
                        <wps:cNvSpPr txBox="1">
                          <a:spLocks noChangeArrowheads="1"/>
                        </wps:cNvSpPr>
                        <wps:spPr bwMode="auto">
                          <a:xfrm>
                            <a:off x="2551430" y="1449070"/>
                            <a:ext cx="166306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B3AC" w14:textId="77777777" w:rsidR="00744B80" w:rsidRDefault="00744B80" w:rsidP="001E0620">
                              <w:r>
                                <w:t>Standard performance</w:t>
                              </w:r>
                            </w:p>
                          </w:txbxContent>
                        </wps:txbx>
                        <wps:bodyPr rot="0" vert="horz" wrap="square" lIns="91440" tIns="45720" rIns="91440" bIns="45720" anchor="t" anchorCtr="0" upright="1">
                          <a:noAutofit/>
                        </wps:bodyPr>
                      </wps:wsp>
                      <wps:wsp>
                        <wps:cNvPr id="25" name="AutoShape 16"/>
                        <wps:cNvCnPr>
                          <a:cxnSpLocks noChangeShapeType="1"/>
                        </wps:cNvCnPr>
                        <wps:spPr bwMode="auto">
                          <a:xfrm>
                            <a:off x="2819400" y="1205230"/>
                            <a:ext cx="635" cy="260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Oval 17"/>
                        <wps:cNvSpPr>
                          <a:spLocks noChangeArrowheads="1"/>
                        </wps:cNvSpPr>
                        <wps:spPr bwMode="auto">
                          <a:xfrm>
                            <a:off x="4752975" y="1108075"/>
                            <a:ext cx="10604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7" name="AutoShape 18"/>
                        <wps:cNvSpPr>
                          <a:spLocks noChangeArrowheads="1"/>
                        </wps:cNvSpPr>
                        <wps:spPr bwMode="auto">
                          <a:xfrm>
                            <a:off x="4233545" y="74930"/>
                            <a:ext cx="1466215" cy="676275"/>
                          </a:xfrm>
                          <a:prstGeom prst="wedgeRectCallout">
                            <a:avLst>
                              <a:gd name="adj1" fmla="val -12495"/>
                              <a:gd name="adj2" fmla="val 95162"/>
                            </a:avLst>
                          </a:prstGeom>
                          <a:solidFill>
                            <a:srgbClr val="FFFFFF"/>
                          </a:solidFill>
                          <a:ln w="9525">
                            <a:solidFill>
                              <a:srgbClr val="000000"/>
                            </a:solidFill>
                            <a:miter lim="800000"/>
                            <a:headEnd/>
                            <a:tailEnd/>
                          </a:ln>
                        </wps:spPr>
                        <wps:txbx>
                          <w:txbxContent>
                            <w:p w14:paraId="7C83519C" w14:textId="77777777" w:rsidR="00744B80" w:rsidRPr="001E0620" w:rsidRDefault="00744B80" w:rsidP="001E0620">
                              <w:pPr>
                                <w:rPr>
                                  <w:b/>
                                  <w:sz w:val="16"/>
                                  <w:szCs w:val="16"/>
                                </w:rPr>
                              </w:pPr>
                              <w:r w:rsidRPr="001E0620">
                                <w:rPr>
                                  <w:b/>
                                  <w:sz w:val="16"/>
                                  <w:szCs w:val="16"/>
                                </w:rPr>
                                <w:t xml:space="preserve">+/-6 yr error in admin data </w:t>
                              </w:r>
                            </w:p>
                            <w:p w14:paraId="54DECF99" w14:textId="77777777" w:rsidR="00744B80" w:rsidRPr="001E0620" w:rsidRDefault="00744B80" w:rsidP="001E0620">
                              <w:pPr>
                                <w:rPr>
                                  <w:sz w:val="16"/>
                                  <w:szCs w:val="16"/>
                                </w:rPr>
                              </w:pPr>
                              <w:r w:rsidRPr="001E0620">
                                <w:rPr>
                                  <w:sz w:val="16"/>
                                  <w:szCs w:val="16"/>
                                </w:rPr>
                                <w:t>Bimodal error in imputed data</w:t>
                              </w:r>
                            </w:p>
                            <w:p w14:paraId="02CEF93A" w14:textId="77777777" w:rsidR="00744B80" w:rsidRPr="001E0620" w:rsidRDefault="00744B80" w:rsidP="001E0620">
                              <w:pPr>
                                <w:rPr>
                                  <w:sz w:val="16"/>
                                  <w:szCs w:val="16"/>
                                </w:rPr>
                              </w:pPr>
                              <w:r w:rsidRPr="001E0620">
                                <w:rPr>
                                  <w:sz w:val="16"/>
                                  <w:szCs w:val="16"/>
                                </w:rPr>
                                <w:t>RMSE &gt; 30</w:t>
                              </w:r>
                            </w:p>
                            <w:p w14:paraId="593BD4F9" w14:textId="77777777" w:rsidR="00744B80" w:rsidRPr="00570CC7" w:rsidRDefault="00744B80" w:rsidP="001E0620">
                              <w:pPr>
                                <w:rPr>
                                  <w:szCs w:val="16"/>
                                </w:rPr>
                              </w:pPr>
                            </w:p>
                          </w:txbxContent>
                        </wps:txbx>
                        <wps:bodyPr rot="0" vert="horz" wrap="square" lIns="91440" tIns="45720" rIns="91440" bIns="45720" anchor="t" anchorCtr="0" upright="1">
                          <a:noAutofit/>
                        </wps:bodyPr>
                      </wps:wsp>
                      <wps:wsp>
                        <wps:cNvPr id="28" name="Text Box 19"/>
                        <wps:cNvSpPr txBox="1">
                          <a:spLocks noChangeArrowheads="1"/>
                        </wps:cNvSpPr>
                        <wps:spPr bwMode="auto">
                          <a:xfrm>
                            <a:off x="160020" y="1449070"/>
                            <a:ext cx="946150"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9378" w14:textId="77777777" w:rsidR="00744B80" w:rsidRDefault="00744B80" w:rsidP="001E0620">
                              <w:r>
                                <w:t>Best performance</w:t>
                              </w:r>
                            </w:p>
                          </w:txbxContent>
                        </wps:txbx>
                        <wps:bodyPr rot="0" vert="horz" wrap="square" lIns="91440" tIns="45720" rIns="91440" bIns="45720" anchor="t" anchorCtr="0" upright="1">
                          <a:noAutofit/>
                        </wps:bodyPr>
                      </wps:wsp>
                      <wps:wsp>
                        <wps:cNvPr id="29" name="Oval 20"/>
                        <wps:cNvSpPr>
                          <a:spLocks noChangeArrowheads="1"/>
                        </wps:cNvSpPr>
                        <wps:spPr bwMode="auto">
                          <a:xfrm>
                            <a:off x="936625" y="1096645"/>
                            <a:ext cx="105410" cy="90805"/>
                          </a:xfrm>
                          <a:prstGeom prst="ellipse">
                            <a:avLst/>
                          </a:prstGeom>
                          <a:solidFill>
                            <a:srgbClr val="DBDBDB"/>
                          </a:solidFill>
                          <a:ln w="9525">
                            <a:solidFill>
                              <a:srgbClr val="000000"/>
                            </a:solidFill>
                            <a:round/>
                            <a:headEnd/>
                            <a:tailEnd/>
                          </a:ln>
                        </wps:spPr>
                        <wps:bodyPr rot="0" vert="horz" wrap="square" lIns="91440" tIns="45720" rIns="91440" bIns="45720" anchor="t" anchorCtr="0" upright="1">
                          <a:noAutofit/>
                        </wps:bodyPr>
                      </wps:wsp>
                      <wps:wsp>
                        <wps:cNvPr id="30" name="Oval 21"/>
                        <wps:cNvSpPr>
                          <a:spLocks noChangeArrowheads="1"/>
                        </wps:cNvSpPr>
                        <wps:spPr bwMode="auto">
                          <a:xfrm>
                            <a:off x="1252220" y="1095375"/>
                            <a:ext cx="105410" cy="90805"/>
                          </a:xfrm>
                          <a:prstGeom prst="ellipse">
                            <a:avLst/>
                          </a:prstGeom>
                          <a:solidFill>
                            <a:srgbClr val="DBDBDB"/>
                          </a:solidFill>
                          <a:ln w="9525">
                            <a:solidFill>
                              <a:srgbClr val="000000"/>
                            </a:solidFill>
                            <a:round/>
                            <a:headEnd/>
                            <a:tailEnd/>
                          </a:ln>
                        </wps:spPr>
                        <wps:bodyPr rot="0" vert="horz" wrap="square" lIns="91440" tIns="45720" rIns="91440" bIns="45720" anchor="t" anchorCtr="0" upright="1">
                          <a:noAutofit/>
                        </wps:bodyPr>
                      </wps:wsp>
                      <wps:wsp>
                        <wps:cNvPr id="31" name="Oval 22"/>
                        <wps:cNvSpPr>
                          <a:spLocks noChangeArrowheads="1"/>
                        </wps:cNvSpPr>
                        <wps:spPr bwMode="auto">
                          <a:xfrm>
                            <a:off x="1626870" y="1095375"/>
                            <a:ext cx="105410" cy="90805"/>
                          </a:xfrm>
                          <a:prstGeom prst="ellipse">
                            <a:avLst/>
                          </a:prstGeom>
                          <a:solidFill>
                            <a:srgbClr val="DBDBDB"/>
                          </a:solidFill>
                          <a:ln w="9525">
                            <a:solidFill>
                              <a:srgbClr val="000000"/>
                            </a:solidFill>
                            <a:round/>
                            <a:headEnd/>
                            <a:tailEnd/>
                          </a:ln>
                        </wps:spPr>
                        <wps:bodyPr rot="0" vert="horz" wrap="square" lIns="91440" tIns="45720" rIns="91440" bIns="45720" anchor="t" anchorCtr="0" upright="1">
                          <a:noAutofit/>
                        </wps:bodyPr>
                      </wps:wsp>
                      <wps:wsp>
                        <wps:cNvPr id="32" name="Oval 23"/>
                        <wps:cNvSpPr>
                          <a:spLocks noChangeArrowheads="1"/>
                        </wps:cNvSpPr>
                        <wps:spPr bwMode="auto">
                          <a:xfrm>
                            <a:off x="1969770" y="1095375"/>
                            <a:ext cx="105410" cy="90805"/>
                          </a:xfrm>
                          <a:prstGeom prst="ellipse">
                            <a:avLst/>
                          </a:prstGeom>
                          <a:solidFill>
                            <a:srgbClr val="DBDBDB"/>
                          </a:solidFill>
                          <a:ln w="9525">
                            <a:solidFill>
                              <a:srgbClr val="000000"/>
                            </a:solidFill>
                            <a:round/>
                            <a:headEnd/>
                            <a:tailEnd/>
                          </a:ln>
                        </wps:spPr>
                        <wps:bodyPr rot="0" vert="horz" wrap="square" lIns="91440" tIns="45720" rIns="91440" bIns="45720" anchor="t" anchorCtr="0" upright="1">
                          <a:noAutofit/>
                        </wps:bodyPr>
                      </wps:wsp>
                      <wps:wsp>
                        <wps:cNvPr id="33" name="AutoShape 24"/>
                        <wps:cNvSpPr>
                          <a:spLocks noChangeArrowheads="1"/>
                        </wps:cNvSpPr>
                        <wps:spPr bwMode="auto">
                          <a:xfrm>
                            <a:off x="2084070" y="1807210"/>
                            <a:ext cx="958215" cy="986155"/>
                          </a:xfrm>
                          <a:prstGeom prst="wedgeRectCallout">
                            <a:avLst>
                              <a:gd name="adj1" fmla="val -54375"/>
                              <a:gd name="adj2" fmla="val -111815"/>
                            </a:avLst>
                          </a:prstGeom>
                          <a:solidFill>
                            <a:srgbClr val="DBDBDB"/>
                          </a:solidFill>
                          <a:ln w="9525">
                            <a:solidFill>
                              <a:srgbClr val="000000"/>
                            </a:solidFill>
                            <a:miter lim="800000"/>
                            <a:headEnd/>
                            <a:tailEnd/>
                          </a:ln>
                        </wps:spPr>
                        <wps:txbx>
                          <w:txbxContent>
                            <w:p w14:paraId="5055E8EB" w14:textId="77777777" w:rsidR="00744B80" w:rsidRDefault="00744B80" w:rsidP="001E0620">
                              <w:pPr>
                                <w:rPr>
                                  <w:b/>
                                  <w:sz w:val="18"/>
                                  <w:szCs w:val="18"/>
                                </w:rPr>
                              </w:pPr>
                              <w:r>
                                <w:rPr>
                                  <w:b/>
                                  <w:sz w:val="18"/>
                                  <w:szCs w:val="18"/>
                                </w:rPr>
                                <w:t>PR and CIS – 20% coverage</w:t>
                              </w:r>
                            </w:p>
                            <w:p w14:paraId="0AD568A6" w14:textId="77777777" w:rsidR="00744B80" w:rsidRDefault="00744B80" w:rsidP="001E0620">
                              <w:pPr>
                                <w:rPr>
                                  <w:sz w:val="16"/>
                                  <w:szCs w:val="16"/>
                                </w:rPr>
                              </w:pPr>
                              <w:r w:rsidRPr="00A0085A">
                                <w:rPr>
                                  <w:sz w:val="16"/>
                                  <w:szCs w:val="16"/>
                                </w:rPr>
                                <w:t>Mode = 0</w:t>
                              </w:r>
                            </w:p>
                            <w:p w14:paraId="381C63A6" w14:textId="77777777" w:rsidR="00744B80" w:rsidRPr="00A0085A" w:rsidRDefault="00744B80" w:rsidP="001E0620">
                              <w:pPr>
                                <w:rPr>
                                  <w:sz w:val="16"/>
                                  <w:szCs w:val="16"/>
                                </w:rPr>
                              </w:pPr>
                              <w:r>
                                <w:rPr>
                                  <w:sz w:val="16"/>
                                  <w:szCs w:val="16"/>
                                </w:rPr>
                                <w:t>~15% recovery of true age</w:t>
                              </w:r>
                            </w:p>
                            <w:p w14:paraId="3427ABC0" w14:textId="77777777" w:rsidR="00744B80" w:rsidRPr="00404EA7" w:rsidRDefault="00744B80" w:rsidP="001E0620">
                              <w:pPr>
                                <w:rPr>
                                  <w:sz w:val="16"/>
                                  <w:szCs w:val="16"/>
                                </w:rPr>
                              </w:pPr>
                            </w:p>
                          </w:txbxContent>
                        </wps:txbx>
                        <wps:bodyPr rot="0" vert="horz" wrap="square" lIns="91440" tIns="45720" rIns="91440" bIns="45720" anchor="t" anchorCtr="0" upright="1">
                          <a:noAutofit/>
                        </wps:bodyPr>
                      </wps:wsp>
                      <wps:wsp>
                        <wps:cNvPr id="34" name="Text Box 25"/>
                        <wps:cNvSpPr txBox="1">
                          <a:spLocks noChangeArrowheads="1"/>
                        </wps:cNvSpPr>
                        <wps:spPr bwMode="auto">
                          <a:xfrm>
                            <a:off x="819785" y="1155065"/>
                            <a:ext cx="38671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42BCB" w14:textId="77777777" w:rsidR="00744B80" w:rsidRPr="00F8353D" w:rsidRDefault="00744B80" w:rsidP="001E0620">
                              <w:pPr>
                                <w:rPr>
                                  <w:b/>
                                  <w:sz w:val="18"/>
                                  <w:szCs w:val="18"/>
                                </w:rPr>
                              </w:pPr>
                              <w:r w:rsidRPr="00F8353D">
                                <w:rPr>
                                  <w:b/>
                                  <w:sz w:val="18"/>
                                  <w:szCs w:val="18"/>
                                </w:rPr>
                                <w:t>80%</w:t>
                              </w:r>
                            </w:p>
                          </w:txbxContent>
                        </wps:txbx>
                        <wps:bodyPr rot="0" vert="horz" wrap="square" lIns="91440" tIns="45720" rIns="91440" bIns="45720" anchor="t" anchorCtr="0" upright="1">
                          <a:noAutofit/>
                        </wps:bodyPr>
                      </wps:wsp>
                      <wps:wsp>
                        <wps:cNvPr id="35" name="Text Box 26"/>
                        <wps:cNvSpPr txBox="1">
                          <a:spLocks noChangeArrowheads="1"/>
                        </wps:cNvSpPr>
                        <wps:spPr bwMode="auto">
                          <a:xfrm>
                            <a:off x="1130300" y="1156335"/>
                            <a:ext cx="38671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81E47" w14:textId="77777777" w:rsidR="00744B80" w:rsidRPr="00F8353D" w:rsidRDefault="00744B80" w:rsidP="001E0620">
                              <w:pPr>
                                <w:rPr>
                                  <w:b/>
                                  <w:sz w:val="18"/>
                                  <w:szCs w:val="18"/>
                                </w:rPr>
                              </w:pPr>
                              <w:r>
                                <w:rPr>
                                  <w:b/>
                                  <w:sz w:val="18"/>
                                  <w:szCs w:val="18"/>
                                </w:rPr>
                                <w:t>6</w:t>
                              </w:r>
                              <w:r w:rsidRPr="00F8353D">
                                <w:rPr>
                                  <w:b/>
                                  <w:sz w:val="18"/>
                                  <w:szCs w:val="18"/>
                                </w:rPr>
                                <w:t>0%</w:t>
                              </w:r>
                            </w:p>
                          </w:txbxContent>
                        </wps:txbx>
                        <wps:bodyPr rot="0" vert="horz" wrap="square" lIns="91440" tIns="45720" rIns="91440" bIns="45720" anchor="t" anchorCtr="0" upright="1">
                          <a:noAutofit/>
                        </wps:bodyPr>
                      </wps:wsp>
                      <wps:wsp>
                        <wps:cNvPr id="36" name="Text Box 27"/>
                        <wps:cNvSpPr txBox="1">
                          <a:spLocks noChangeArrowheads="1"/>
                        </wps:cNvSpPr>
                        <wps:spPr bwMode="auto">
                          <a:xfrm>
                            <a:off x="1511935" y="1155065"/>
                            <a:ext cx="38671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713D4" w14:textId="77777777" w:rsidR="00744B80" w:rsidRPr="00F8353D" w:rsidRDefault="00744B80" w:rsidP="001E0620">
                              <w:pPr>
                                <w:rPr>
                                  <w:b/>
                                  <w:sz w:val="18"/>
                                  <w:szCs w:val="18"/>
                                </w:rPr>
                              </w:pPr>
                              <w:r>
                                <w:rPr>
                                  <w:b/>
                                  <w:sz w:val="18"/>
                                  <w:szCs w:val="18"/>
                                </w:rPr>
                                <w:t>4</w:t>
                              </w:r>
                              <w:r w:rsidRPr="00F8353D">
                                <w:rPr>
                                  <w:b/>
                                  <w:sz w:val="18"/>
                                  <w:szCs w:val="18"/>
                                </w:rPr>
                                <w:t>0%</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E99CE5B" id="Canvas 37" o:spid="_x0000_s1027" editas="canvas" style="position:absolute;margin-left:-8.75pt;margin-top:16pt;width:448.8pt;height:224.65pt;z-index:251659264;mso-position-horizontal-relative:char;mso-position-vertical-relative:line" coordsize="56997,2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NrNAgAANZOAAAOAAAAZHJzL2Uyb0RvYy54bWzsXO1yozYU/d+ZvgPDf6+RkAR41tnZ2HGn&#10;M9vuTrN9AMVgmxaDCyR22um790oCGfy1iRPT3R0lM4ltsBDofpxz7oW37zbLxHqI8iLO0qGN3ji2&#10;FaXTLIzT+dD+/fOk59tWUfI05EmWRkP7MSrsd1c//vB2vRpEOFtkSRjlFgySFoP1amgvynI16PeL&#10;6SJa8uJNtopS2DjL8iUv4W0+74c5X8Poy6SPHYf111kervJsGhUFfDpWG+0rOf5sFk3Lj7NZEZVW&#10;MrRhbqX8m8u/d+Jv/+otH8xzvlrE02oa/IxZLHmcwkH1UGNecus+j/eGWsbTPCuyWflmmi372WwW&#10;TyN5DnA2yNk5mxFPH3ghT2YKV6eeILx6xXHv5mLeaTaJkwSuRh9GH4jPxP81rE8EH65XsDrFSq9T&#10;8bLj3y74KpKnVQymvz58yq04BONBtpXyJRjJ+/syk/tYRCyQODrsdrv6lIupFqsP2fTPwkqz0YKn&#10;8+h9nmfrRcRDmBUS+8MpNL4g3hTwVetu/UsWwugcRpdrtZnlSzEgrIK1ge9iH3tgI49D2yOBW9lG&#10;tCmtqdxKAubD5ilsZx7DHpXH4oN6mFVelD9F2dISL4b2Ogrn0W9ggCOeJNl9KQ/JHz4UpbSTsDpX&#10;Hv4B5z1bJmB2DzyxetgPEK7ssrETbu4UMMcJqsNXQ/b5oJ6AvEhZEodiSeWbfH43SnILxh/aE/lT&#10;fblo7pak1npoBxRTOdfWtqI5hCN/Dg2xjEtw5yReDm1f78QHYnVu0hDWhg9KHifqNUw5SavlEiuk&#10;Vrrc3G2UPYgDiNW7y8JHWL88U94L0QZeLLL8b9tag+cO7eKve55HtpX8nIINBIgQ4eryDaEehjd5&#10;c8tdcwtPpzDU0C5tS70clSo83K/yeL6AIyF5NdJMWOUsLmsDU7Oqpg/O0ZWXuPteIi2xZfQX9BJC&#10;KRGX9JibONRn9OJuQgOHMmEgEHKPeonvuSog8MF36yUyVBgvqZNEnUvIvpdIc+nIS7CHPAiAR72E&#10;MI/4l/eSHqbMlYnipJsE+Lt3E9ckk0OQC0xwF3J59ZUCyDVKFeSabtLbHdQl8dnnxxUAqhboUl8R&#10;bvYk0EVc3xOOANkEIeICZlBBvYZd1EEUAxaTsAvDzxdQV1HmXKTtUZamgL2yXGVvGf5F5m6jJI16&#10;BRJ5MfjJs/sK4xzAO1Ypr1WZx4BZkwigy9BeRiGAlgiIk3ilpicQER/A6VdAUVwISST+CZzgxr/x&#10;SY9gdtMjznjcez8ZkR6bII+O3fFoNEb/CqyCyGARh2GUCvxXkxpEnobZK3ql6IimNfpC9dujyysK&#10;U6z/y0lL/L0FdAoo1bCpQ6TEauP+LC7idbax/IZt3wpOUG7g4xriXYpYuMRnWyNnPtk1cuRhoBNV&#10;OnCpjwC/Kms4wi1yMG2JSp9i18KeGusnMffXZ2HH2cYxwnLUFOXJ1U6DMHGucdCbMN/rkQmhvcBz&#10;/J6DgmtgUSQg40nbaT7EafRyp3lxMHkmk9I+L6Zfe2P9/5BXapqlKbahWU0xwquDx0fByiWG6gg7&#10;MpAZKoKFnIAxIlOeMmqpRDiUoCojBo7vfCEjRkkSrwoht1QsaD8NHve98bX4rYJRa7dL58ttNjyY&#10;TowaoDQSkFcVgJNmCmYB160jO3VJgKmiOEfslHggkknkdmk7Pa5IGTv9KlSroG2nkjJ0ZKfYY8xh&#10;laECySCKQzQDKgABY6hGXg2Htki8zYCq5bUOChCu4zq+oAGSDBtDVYWcXSJpMr/M/CDZ7Uk3SKtc&#10;HVgrcqAM4FbW6jseVuBjG1YD6mNUh1WfIbDsk6T23IKZj7Ejif0JjbOHkEOx3AskoOcWAy6Kgp9J&#10;9E6WzOQVFmnVcLkGl8NQO91VOZGmvc+TOaGwVo42qQbfcQjykRyrrjo/VwAFJULHfN8jgKjBS7Ze&#10;hGRNWhSdMQN3+4Iw9EL5E0FVzZFMscX1nlj8Pal/bvmcPDejbj65C+RwtwTWFS6tbkKwbbO/buRN&#10;TKlQ7hVsISRwoImibcKMuU5dEzbyJoSQZjOFkTef0Chyvrypq74mJTZTIuCyvZSoL9XzUuKZiQ/7&#10;KBCVEMl2MKCz3Y4rJsClSXymrFfpRFVrB9ZlPSV5NuvVoqYnwNOlKnnEozgQmqZk6KC9qybABloD&#10;oclISaZTT/SzYl1C2vazot0K9EWtFbsuFdYI1nqoo5Uwpgn6JTtaoQQbSGh6gqAHFDGptZ1Bz48h&#10;qFdp6nhNeq5DlcEiTSyia1hbJrNbb+2GySBoq64rr4eITEBAxQLEIkAJZT70D5xWtEybBrSfmzaN&#10;RsP7+TxGJw4TO5qxo11XBOdtKyCXTK+BC/mzwoKmTwMcXeB0U605eG+TkMcaZUXVb13xmkuTFoQp&#10;9M1WRNsJqLtPWkxDkbm9SN2EBzfMtAy1y/o3MABo0jSGKts2D9wZZzJ/I/O7uqgnZSDcaek7YIFn&#10;DHVb0jOpX9x8frhQ5x64YROKd93hVOiOIKImJ0XL/7NRgxINPY7eswmNGshXhcwzlKBvplFD6xsm&#10;pjdj+n5NW/VqNpByN0oQ1Ka2d+xQKqrXrZK2C3f01L1NGBpKVckbLNbcsHP8CQNGCXoVJWjb5G+C&#10;RzN4gBSjKLaWkaFU2E6z3QQPhEQnb5VwEdyBDYVsEz3k8230DaXH+8uOVXNM9Hid6KFvvTDRoxk9&#10;dFfBNnrocl3VTd1R9KAIBXVfNTRNG+wB1GrndnQTPQatS/DMIvX5VSj1ZCoBx7+V6AHShHx2mhTV&#10;qge9iaezNd/L2sX2cXRX/wEAAP//AwBQSwMEFAAGAAgAAAAhAK/uOFTfAAAACgEAAA8AAABkcnMv&#10;ZG93bnJldi54bWxMj0FugzAQRfeVegdrInWXGJI2RQQTVZHSVbqA9gAOngIBjxF2CLl9p6t2OZqn&#10;/9/P9rPtxYSjbx0piFcRCKTKmZZqBV+fx2UCwgdNRveOUMEdPezzx4dMp8bdqMCpDLXgEPKpVtCE&#10;MKRS+qpBq/3KDUj8+3aj1YHPsZZm1DcOt71cR9FWWt0SNzR6wEODVVderYKLPN6L90OBl+70UXem&#10;nLenaVbqaTG/7UAEnMMfDL/6rA45O53dlYwXvYJl/PrCqILNmjcxkCRRDOKs4DmJNyDzTP6fkP8A&#10;AAD//wMAUEsBAi0AFAAGAAgAAAAhALaDOJL+AAAA4QEAABMAAAAAAAAAAAAAAAAAAAAAAFtDb250&#10;ZW50X1R5cGVzXS54bWxQSwECLQAUAAYACAAAACEAOP0h/9YAAACUAQAACwAAAAAAAAAAAAAAAAAv&#10;AQAAX3JlbHMvLnJlbHNQSwECLQAUAAYACAAAACEAY54zazQIAADWTgAADgAAAAAAAAAAAAAAAAAu&#10;AgAAZHJzL2Uyb0RvYy54bWxQSwECLQAUAAYACAAAACEAr+44VN8AAAAKAQAADwAAAAAAAAAAAAAA&#10;AACOCgAAZHJzL2Rvd25yZXYueG1sUEsFBgAAAAAEAAQA8wAAAJ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997;height:28530;visibility:visible;mso-wrap-style:square">
                  <v:fill o:detectmouseclick="t"/>
                  <v:path o:connecttype="non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9" type="#_x0000_t61" style="position:absolute;left:1282;top:749;width:12497;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0zwgAAANsAAAAPAAAAZHJzL2Rvd25yZXYueG1sRE9Na8JA&#10;EL0X+h+WEXopukmxUqKr2EKhvQimPdTbkB2zwcxsyG40/fddQehtHu9zVpuRW3WmPjReDOSzDBRJ&#10;5W0jtYHvr/fpC6gQUSy2XsjALwXYrO/vVlhYf5E9nctYqxQioUADLsau0DpUjhjDzHckiTv6njEm&#10;2Nfa9nhJ4dzqpyxbaMZGUoPDjt4cVadyYAPMuy7ffuY/wzBf7Pnx9bl0dDDmYTJul6AijfFffHN/&#10;2DQ/h+sv6QC9/gMAAP//AwBQSwECLQAUAAYACAAAACEA2+H2y+4AAACFAQAAEwAAAAAAAAAAAAAA&#10;AAAAAAAAW0NvbnRlbnRfVHlwZXNdLnhtbFBLAQItABQABgAIAAAAIQBa9CxbvwAAABUBAAALAAAA&#10;AAAAAAAAAAAAAB8BAABfcmVscy8ucmVsc1BLAQItABQABgAIAAAAIQCUST0zwgAAANsAAAAPAAAA&#10;AAAAAAAAAAAAAAcCAABkcnMvZG93bnJldi54bWxQSwUGAAAAAAMAAwC3AAAA9gIAAAAA&#10;" adj="4555,31538">
                  <v:textbox>
                    <w:txbxContent>
                      <w:p w14:paraId="76F98CDA" w14:textId="77777777" w:rsidR="00744B80" w:rsidRPr="001E0620" w:rsidRDefault="00744B80" w:rsidP="001E0620">
                        <w:pPr>
                          <w:rPr>
                            <w:b/>
                            <w:sz w:val="16"/>
                            <w:szCs w:val="16"/>
                          </w:rPr>
                        </w:pPr>
                        <w:r w:rsidRPr="001E0620">
                          <w:rPr>
                            <w:b/>
                            <w:sz w:val="16"/>
                            <w:szCs w:val="16"/>
                          </w:rPr>
                          <w:t>Exact admin data</w:t>
                        </w:r>
                      </w:p>
                      <w:p w14:paraId="5E9D6BAC" w14:textId="77777777" w:rsidR="00744B80" w:rsidRPr="001E0620" w:rsidRDefault="00744B80" w:rsidP="001E0620">
                        <w:pPr>
                          <w:rPr>
                            <w:sz w:val="16"/>
                            <w:szCs w:val="16"/>
                          </w:rPr>
                        </w:pPr>
                        <w:r w:rsidRPr="001E0620">
                          <w:rPr>
                            <w:sz w:val="16"/>
                            <w:szCs w:val="16"/>
                          </w:rPr>
                          <w:t>Mode = 0</w:t>
                        </w:r>
                      </w:p>
                      <w:p w14:paraId="583895A7" w14:textId="77777777" w:rsidR="00744B80" w:rsidRPr="001E0620" w:rsidRDefault="00744B80" w:rsidP="001E0620">
                        <w:pPr>
                          <w:rPr>
                            <w:sz w:val="16"/>
                            <w:szCs w:val="16"/>
                          </w:rPr>
                        </w:pPr>
                        <w:r w:rsidRPr="001E0620">
                          <w:rPr>
                            <w:sz w:val="16"/>
                            <w:szCs w:val="16"/>
                          </w:rPr>
                          <w:t>38% recovery of true age</w:t>
                        </w:r>
                      </w:p>
                      <w:p w14:paraId="0DD1FE4A" w14:textId="77777777" w:rsidR="00744B80" w:rsidRPr="001E0620" w:rsidRDefault="00744B80" w:rsidP="001E0620">
                        <w:pPr>
                          <w:rPr>
                            <w:sz w:val="16"/>
                            <w:szCs w:val="16"/>
                          </w:rPr>
                        </w:pPr>
                        <w:r w:rsidRPr="001E0620">
                          <w:rPr>
                            <w:sz w:val="16"/>
                            <w:szCs w:val="16"/>
                          </w:rPr>
                          <w:t>RMSE = 19</w:t>
                        </w:r>
                      </w:p>
                      <w:p w14:paraId="4C150F76" w14:textId="77777777" w:rsidR="00744B80" w:rsidRPr="0018465A" w:rsidRDefault="00744B80" w:rsidP="001E0620">
                        <w:pPr>
                          <w:rPr>
                            <w:sz w:val="18"/>
                            <w:szCs w:val="18"/>
                          </w:rPr>
                        </w:pPr>
                      </w:p>
                    </w:txbxContent>
                  </v:textbox>
                </v:shape>
                <v:shape id="AutoShape 5" o:spid="_x0000_s1030" type="#_x0000_t61" style="position:absolute;left:14554;top:749;width:12058;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9wwQAAANsAAAAPAAAAZHJzL2Rvd25yZXYueG1sRE9La8JA&#10;EL4L/odlhN50t40Um7qKVIT2aAzS3obs5EGzsyG7mvjvu4LQ23x8z1lvR9uKK/W+cazheaFAEBfO&#10;NFxpyE+H+QqED8gGW8ek4UYetpvpZI2pcQMf6ZqFSsQQ9ilqqEPoUil9UZNFv3AdceRK11sMEfaV&#10;ND0OMdy28kWpV2mx4dhQY0cfNRW/2cVqUEOuvpLDLj+Hn2X5/XYrk2xfav00G3fvIAKN4V/8cH+a&#10;OD+B+y/xALn5AwAA//8DAFBLAQItABQABgAIAAAAIQDb4fbL7gAAAIUBAAATAAAAAAAAAAAAAAAA&#10;AAAAAABbQ29udGVudF9UeXBlc10ueG1sUEsBAi0AFAAGAAgAAAAhAFr0LFu/AAAAFQEAAAsAAAAA&#10;AAAAAAAAAAAAHwEAAF9yZWxzLy5yZWxzUEsBAi0AFAAGAAgAAAAhACJ4H3DBAAAA2wAAAA8AAAAA&#10;AAAAAAAAAAAABwIAAGRycy9kb3ducmV2LnhtbFBLBQYAAAAAAwADALcAAAD1AgAAAAA=&#10;" adj="23556,32126">
                  <v:textbox>
                    <w:txbxContent>
                      <w:p w14:paraId="74C95A6B" w14:textId="77777777" w:rsidR="00744B80" w:rsidRPr="001E0620" w:rsidRDefault="00744B80" w:rsidP="001E0620">
                        <w:pPr>
                          <w:rPr>
                            <w:b/>
                            <w:sz w:val="16"/>
                            <w:szCs w:val="16"/>
                          </w:rPr>
                        </w:pPr>
                        <w:r w:rsidRPr="001E0620">
                          <w:rPr>
                            <w:b/>
                            <w:sz w:val="16"/>
                            <w:szCs w:val="16"/>
                          </w:rPr>
                          <w:t>No admin data</w:t>
                        </w:r>
                      </w:p>
                      <w:p w14:paraId="6B9EAAF6" w14:textId="77777777" w:rsidR="00744B80" w:rsidRPr="001E0620" w:rsidRDefault="00744B80" w:rsidP="001E0620">
                        <w:pPr>
                          <w:rPr>
                            <w:sz w:val="16"/>
                            <w:szCs w:val="16"/>
                          </w:rPr>
                        </w:pPr>
                        <w:r w:rsidRPr="001E0620">
                          <w:rPr>
                            <w:sz w:val="16"/>
                            <w:szCs w:val="16"/>
                          </w:rPr>
                          <w:t>Mode = 1</w:t>
                        </w:r>
                      </w:p>
                      <w:p w14:paraId="41119561" w14:textId="77777777" w:rsidR="00744B80" w:rsidRPr="001E0620" w:rsidRDefault="00744B80" w:rsidP="001E0620">
                        <w:pPr>
                          <w:rPr>
                            <w:sz w:val="16"/>
                            <w:szCs w:val="16"/>
                          </w:rPr>
                        </w:pPr>
                        <w:r w:rsidRPr="001E0620">
                          <w:rPr>
                            <w:sz w:val="16"/>
                            <w:szCs w:val="16"/>
                          </w:rPr>
                          <w:t>7% recovery of true age</w:t>
                        </w:r>
                      </w:p>
                      <w:p w14:paraId="5A9C875F" w14:textId="77777777" w:rsidR="00744B80" w:rsidRPr="00404EA7" w:rsidRDefault="00744B80" w:rsidP="001E0620">
                        <w:pPr>
                          <w:rPr>
                            <w:sz w:val="16"/>
                            <w:szCs w:val="16"/>
                          </w:rPr>
                        </w:pPr>
                        <w:r>
                          <w:rPr>
                            <w:sz w:val="16"/>
                            <w:szCs w:val="16"/>
                          </w:rPr>
                          <w:t>R</w:t>
                        </w:r>
                        <w:r w:rsidRPr="00404EA7">
                          <w:rPr>
                            <w:sz w:val="16"/>
                            <w:szCs w:val="16"/>
                          </w:rPr>
                          <w:t>MSE = 20</w:t>
                        </w:r>
                      </w:p>
                    </w:txbxContent>
                  </v:textbox>
                </v:shape>
                <v:shape id="AutoShape 6" o:spid="_x0000_s1031" type="#_x0000_t61" style="position:absolute;left:27178;top:749;width:14674;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A/wAAAANsAAAAPAAAAZHJzL2Rvd25yZXYueG1sRE89a8Mw&#10;EN0L+Q/iAt0auUWU4kQJxiEkY+NmSLbDutim1slIqu3++6pQ6HaP93mb3Wx7MZIPnWMNz6sMBHHt&#10;TMeNhsvH4ekNRIjIBnvHpOGbAuy2i4cN5sZNfKaxio1IIRxy1NDGOORShroli2HlBuLE3Z23GBP0&#10;jTQepxRue/mSZa/SYsepocWBypbqz+rLaqikKvc35RsyfPTX67sqLmel9eNyLtYgIs3xX/znPpk0&#10;X8HvL+kAuf0BAAD//wMAUEsBAi0AFAAGAAgAAAAhANvh9svuAAAAhQEAABMAAAAAAAAAAAAAAAAA&#10;AAAAAFtDb250ZW50X1R5cGVzXS54bWxQSwECLQAUAAYACAAAACEAWvQsW78AAAAVAQAACwAAAAAA&#10;AAAAAAAAAAAfAQAAX3JlbHMvLnJlbHNQSwECLQAUAAYACAAAACEATDcgP8AAAADbAAAADwAAAAAA&#10;AAAAAAAAAAAHAgAAZHJzL2Rvd25yZXYueG1sUEsFBgAAAAADAAMAtwAAAPQCAAAAAA==&#10;" adj="5262,32167">
                  <v:textbox>
                    <w:txbxContent>
                      <w:p w14:paraId="6B4137C4" w14:textId="77777777" w:rsidR="00744B80" w:rsidRPr="001E0620" w:rsidRDefault="00744B80" w:rsidP="001E0620">
                        <w:pPr>
                          <w:rPr>
                            <w:b/>
                            <w:sz w:val="16"/>
                            <w:szCs w:val="16"/>
                          </w:rPr>
                        </w:pPr>
                        <w:r w:rsidRPr="001E0620">
                          <w:rPr>
                            <w:b/>
                            <w:sz w:val="16"/>
                            <w:szCs w:val="16"/>
                          </w:rPr>
                          <w:t xml:space="preserve">+/-3 yr error in admin data </w:t>
                        </w:r>
                      </w:p>
                      <w:p w14:paraId="400538EA" w14:textId="77777777" w:rsidR="00744B80" w:rsidRPr="001E0620" w:rsidRDefault="00744B80" w:rsidP="001E0620">
                        <w:pPr>
                          <w:rPr>
                            <w:sz w:val="16"/>
                            <w:szCs w:val="16"/>
                          </w:rPr>
                        </w:pPr>
                        <w:r w:rsidRPr="001E0620">
                          <w:rPr>
                            <w:sz w:val="16"/>
                            <w:szCs w:val="16"/>
                          </w:rPr>
                          <w:t>Bimodal error in imputed data</w:t>
                        </w:r>
                      </w:p>
                      <w:p w14:paraId="23653344" w14:textId="77777777" w:rsidR="00744B80" w:rsidRPr="001E0620" w:rsidRDefault="00744B80" w:rsidP="001E0620">
                        <w:pPr>
                          <w:rPr>
                            <w:sz w:val="16"/>
                            <w:szCs w:val="16"/>
                          </w:rPr>
                        </w:pPr>
                        <w:r w:rsidRPr="001E0620">
                          <w:rPr>
                            <w:sz w:val="16"/>
                            <w:szCs w:val="16"/>
                          </w:rPr>
                          <w:t>RMSE = 28</w:t>
                        </w:r>
                      </w:p>
                      <w:p w14:paraId="7C6C6B66" w14:textId="77777777" w:rsidR="00744B80" w:rsidRPr="00570CC7" w:rsidRDefault="00744B80" w:rsidP="001E0620">
                        <w:pPr>
                          <w:rPr>
                            <w:szCs w:val="16"/>
                          </w:rPr>
                        </w:pPr>
                      </w:p>
                    </w:txbxContent>
                  </v:textbox>
                </v:shape>
                <v:shapetype id="_x0000_t32" coordsize="21600,21600" o:spt="32" o:oned="t" path="m,l21600,21600e" filled="f">
                  <v:path arrowok="t" fillok="f" o:connecttype="none"/>
                  <o:lock v:ext="edit" shapetype="t"/>
                </v:shapetype>
                <v:shape id="AutoShape 7" o:spid="_x0000_s1032" type="#_x0000_t32" style="position:absolute;left:4387;top:11430;width:50153;height: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Text Box 8" o:spid="_x0000_s1033" type="#_x0000_t202" style="position:absolute;left:34867;top:11684;width:17228;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A3AE7BD" w14:textId="77777777" w:rsidR="00744B80" w:rsidRDefault="00744B80" w:rsidP="001E0620">
                        <w:r>
                          <w:t>Worsening performance</w:t>
                        </w:r>
                      </w:p>
                    </w:txbxContent>
                  </v:textbox>
                </v:shape>
                <v:oval id="Oval 9" o:spid="_x0000_s1034" style="position:absolute;left:6680;top:10966;width:10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Te3wwAAANsAAAAPAAAAZHJzL2Rvd25yZXYueG1sRE9NawIx&#10;EL0L/ocwhd40q4W1bI1ShUIPXlyl0Nt0M91Nm0yWTbpu/fVGELzN433Ocj04K3rqgvGsYDbNQBBX&#10;XhuuFRwPb5NnECEia7SeScE/BVivxqMlFtqfeE99GWuRQjgUqKCJsS2kDFVDDsPUt8SJ+/adw5hg&#10;V0vd4SmFOyvnWZZLh4ZTQ4MtbRuqfss/p+Dp+PVpdudzH3JrZ+Xuw2x+cqPU48Pw+gIi0hDv4pv7&#10;Xaf5C7j+kg6QqwsAAAD//wMAUEsBAi0AFAAGAAgAAAAhANvh9svuAAAAhQEAABMAAAAAAAAAAAAA&#10;AAAAAAAAAFtDb250ZW50X1R5cGVzXS54bWxQSwECLQAUAAYACAAAACEAWvQsW78AAAAVAQAACwAA&#10;AAAAAAAAAAAAAAAfAQAAX3JlbHMvLnJlbHNQSwECLQAUAAYACAAAACEAuyE3t8MAAADbAAAADwAA&#10;AAAAAAAAAAAAAAAHAgAAZHJzL2Rvd25yZXYueG1sUEsFBgAAAAADAAMAtwAAAPcCAAAAAA==&#10;" fillcolor="#dbdbdb"/>
                <v:oval id="Oval 10" o:spid="_x0000_s1035" style="position:absolute;left:3492;top:10966;width:104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v4TwwAAANsAAAAPAAAAZHJzL2Rvd25yZXYueG1sRI9Ba8Mw&#10;DIXvg/0Ho8EuY3E6aClZnTICHb027aFHLdaSsFgOttck/746DHaTeE/vfdrtZzeoG4XYezawynJQ&#10;xI23PbcGLufD6xZUTMgWB89kYKEI+/LxYYeF9ROf6FanVkkIxwINdCmNhdax6chhzPxILNq3Dw6T&#10;rKHVNuAk4W7Qb3m+0Q57loYOR6o6an7qX2cgvIxLtRyrw+qLP+v1tLXXzcUa8/w0f7yDSjSnf/Pf&#10;9dEKvsDKLzKALu8AAAD//wMAUEsBAi0AFAAGAAgAAAAhANvh9svuAAAAhQEAABMAAAAAAAAAAAAA&#10;AAAAAAAAAFtDb250ZW50X1R5cGVzXS54bWxQSwECLQAUAAYACAAAACEAWvQsW78AAAAVAQAACwAA&#10;AAAAAAAAAAAAAAAfAQAAX3JlbHMvLnJlbHNQSwECLQAUAAYACAAAACEALOL+E8MAAADbAAAADwAA&#10;AAAAAAAAAAAAAAAHAgAAZHJzL2Rvd25yZXYueG1sUEsFBgAAAAADAAMAtwAAAPcCAAAAAA==&#10;" fillcolor="black"/>
                <v:oval id="Oval 11" o:spid="_x0000_s1036" style="position:absolute;left:27660;top:11144;width:1061;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luIvwAAANsAAAAPAAAAZHJzL2Rvd25yZXYueG1sRE9Ni8Iw&#10;EL0L/ocwghfR1IUVtxpFCi5et3rwONuMbbGZlCTa9t+bhQVv83ifs933phFPcr62rGC5SEAQF1bX&#10;XCq4nI/zNQgfkDU2lknBQB72u/Foi6m2Hf/QMw+liCHsU1RQhdCmUvqiIoN+YVviyN2sMxgidKXU&#10;DrsYbhr5kSQrabDm2FBhS1lFxT1/GAVu1g7ZcMqOy1/+zj+7tb6uLlqp6aQ/bEAE6sNb/O8+6Tj/&#10;C/5+iQfI3QsAAP//AwBQSwECLQAUAAYACAAAACEA2+H2y+4AAACFAQAAEwAAAAAAAAAAAAAAAAAA&#10;AAAAW0NvbnRlbnRfVHlwZXNdLnhtbFBLAQItABQABgAIAAAAIQBa9CxbvwAAABUBAAALAAAAAAAA&#10;AAAAAAAAAB8BAABfcmVscy8ucmVsc1BLAQItABQABgAIAAAAIQBDrluIvwAAANsAAAAPAAAAAAAA&#10;AAAAAAAAAAcCAABkcnMvZG93bnJldi54bWxQSwUGAAAAAAMAAwC3AAAA8wIAAAAA&#10;" fillcolor="black"/>
                <v:oval id="Oval 12" o:spid="_x0000_s1037" style="position:absolute;left:30308;top:11144;width:1061;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ovgAAANsAAAAPAAAAZHJzL2Rvd25yZXYueG1sRE9Ni8Iw&#10;EL0L/ocwwl5EUwVFqlGk4OLV6mGPs83YFptJSaJt/705CB4f73t36E0jXuR8bVnBYp6AIC6srrlU&#10;cLueZhsQPiBrbCyTgoE8HPbj0Q5TbTu+0CsPpYgh7FNUUIXQplL6oiKDfm5b4sjdrTMYInSl1A67&#10;GG4auUyStTRYc2yosKWsouKRP40CN22HbDhnp8U//+arbqP/1jet1M+kP25BBOrDV/xxn7WCZVwf&#10;v8QfIPdvAAAA//8DAFBLAQItABQABgAIAAAAIQDb4fbL7gAAAIUBAAATAAAAAAAAAAAAAAAAAAAA&#10;AABbQ29udGVudF9UeXBlc10ueG1sUEsBAi0AFAAGAAgAAAAhAFr0LFu/AAAAFQEAAAsAAAAAAAAA&#10;AAAAAAAAHwEAAF9yZWxzLy5yZWxzUEsBAi0AFAAGAAgAAAAhABz4OKi+AAAA2wAAAA8AAAAAAAAA&#10;AAAAAAAABwIAAGRycy9kb3ducmV2LnhtbFBLBQYAAAAAAwADALcAAADyAgAAAAA=&#10;" fillcolor="black"/>
                <v:shape id="AutoShape 13" o:spid="_x0000_s1038" type="#_x0000_t61" style="position:absolute;left:10420;top:18072;width:9582;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2FxQAAANsAAAAPAAAAZHJzL2Rvd25yZXYueG1sRI/disIw&#10;FITvF3yHcIS9W1NFRapRRFdYERT/wMtDc2yLzUm3iVp9eiMs7OUwM98wo0ltCnGjyuWWFbRbEQji&#10;xOqcUwWH/eJrAMJ5ZI2FZVLwIAeTceNjhLG2d97SbedTESDsYlSQeV/GUrokI4OuZUvi4J1tZdAH&#10;WaVSV3gPcFPIThT1pcGcw0KGJc0ySi67q1Ewf14PebJyp+55+rvaHL9Lve4tlfps1tMhCE+1/w//&#10;tX+0gk4b3l/CD5DjFwAAAP//AwBQSwECLQAUAAYACAAAACEA2+H2y+4AAACFAQAAEwAAAAAAAAAA&#10;AAAAAAAAAAAAW0NvbnRlbnRfVHlwZXNdLnhtbFBLAQItABQABgAIAAAAIQBa9CxbvwAAABUBAAAL&#10;AAAAAAAAAAAAAAAAAB8BAABfcmVscy8ucmVsc1BLAQItABQABgAIAAAAIQCxXf2FxQAAANsAAAAP&#10;AAAAAAAAAAAAAAAAAAcCAABkcnMvZG93bnJldi54bWxQSwUGAAAAAAMAAwC3AAAA+QIAAAAA&#10;" adj="-6957,-13074" fillcolor="#dbdbdb">
                  <v:textbox>
                    <w:txbxContent>
                      <w:p w14:paraId="22E04141" w14:textId="77777777" w:rsidR="00744B80" w:rsidRDefault="00744B80" w:rsidP="001E0620">
                        <w:pPr>
                          <w:rPr>
                            <w:b/>
                            <w:sz w:val="18"/>
                            <w:szCs w:val="18"/>
                          </w:rPr>
                        </w:pPr>
                        <w:r>
                          <w:rPr>
                            <w:b/>
                            <w:sz w:val="18"/>
                            <w:szCs w:val="18"/>
                          </w:rPr>
                          <w:t>PR and CIS – 100% coverage</w:t>
                        </w:r>
                      </w:p>
                      <w:p w14:paraId="10340F84" w14:textId="77777777" w:rsidR="00744B80" w:rsidRDefault="00744B80" w:rsidP="001E0620">
                        <w:pPr>
                          <w:rPr>
                            <w:sz w:val="16"/>
                            <w:szCs w:val="16"/>
                          </w:rPr>
                        </w:pPr>
                        <w:r w:rsidRPr="00A0085A">
                          <w:rPr>
                            <w:sz w:val="16"/>
                            <w:szCs w:val="16"/>
                          </w:rPr>
                          <w:t>Mode = 0</w:t>
                        </w:r>
                      </w:p>
                      <w:p w14:paraId="38440313" w14:textId="77777777" w:rsidR="00744B80" w:rsidRPr="00A0085A" w:rsidRDefault="00744B80" w:rsidP="001E0620">
                        <w:pPr>
                          <w:rPr>
                            <w:sz w:val="16"/>
                            <w:szCs w:val="16"/>
                          </w:rPr>
                        </w:pPr>
                        <w:r>
                          <w:rPr>
                            <w:sz w:val="16"/>
                            <w:szCs w:val="16"/>
                          </w:rPr>
                          <w:t>~37% recovery of true age</w:t>
                        </w:r>
                      </w:p>
                      <w:p w14:paraId="2436B001" w14:textId="77777777" w:rsidR="00744B80" w:rsidRPr="00404EA7" w:rsidRDefault="00744B80" w:rsidP="001E0620">
                        <w:pPr>
                          <w:rPr>
                            <w:sz w:val="16"/>
                            <w:szCs w:val="16"/>
                          </w:rPr>
                        </w:pPr>
                      </w:p>
                    </w:txbxContent>
                  </v:textbox>
                </v:shape>
                <v:shape id="AutoShape 14" o:spid="_x0000_s1039" type="#_x0000_t32" style="position:absolute;left:4019;top:11874;width:13;height:2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7swAAAANsAAAAPAAAAZHJzL2Rvd25yZXYueG1sRI/NqsIw&#10;FIT3F3yHcAR3mlpBpBpFBcGNC3827g7NsSk2J7WJtb69EYS7HGbmG2ax6mwlWmp86VjBeJSAIM6d&#10;LrlQcDnvhjMQPiBrrByTgjd5WC17fwvMtHvxkdpTKESEsM9QgQmhzqT0uSGLfuRq4ujdXGMxRNkU&#10;Ujf4inBbyTRJptJiyXHBYE1bQ/n99LQKbK3t4+CMvt7LSbWh/W29SVqlBv1uPQcRqAv/4V97rxWk&#10;KXy/xB8glx8AAAD//wMAUEsBAi0AFAAGAAgAAAAhANvh9svuAAAAhQEAABMAAAAAAAAAAAAAAAAA&#10;AAAAAFtDb250ZW50X1R5cGVzXS54bWxQSwECLQAUAAYACAAAACEAWvQsW78AAAAVAQAACwAAAAAA&#10;AAAAAAAAAAAfAQAAX3JlbHMvLnJlbHNQSwECLQAUAAYACAAAACEAINh+7MAAAADbAAAADwAAAAAA&#10;AAAAAAAAAAAHAgAAZHJzL2Rvd25yZXYueG1sUEsFBgAAAAADAAMAtwAAAPQCAAAAAA==&#10;" strokeweight="1.5pt"/>
                <v:shape id="Text Box 15" o:spid="_x0000_s1040" type="#_x0000_t202" style="position:absolute;left:25514;top:14490;width:16630;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B0FB3AC" w14:textId="77777777" w:rsidR="00744B80" w:rsidRDefault="00744B80" w:rsidP="001E0620">
                        <w:r>
                          <w:t>Standard performance</w:t>
                        </w:r>
                      </w:p>
                    </w:txbxContent>
                  </v:textbox>
                </v:shape>
                <v:shape id="AutoShape 16" o:spid="_x0000_s1041" type="#_x0000_t32" style="position:absolute;left:28194;top:12052;width:6;height:2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aYwQAAANsAAAAPAAAAZHJzL2Rvd25yZXYueG1sRI/NqsIw&#10;FIT3gu8QjuDOpiqKVKOocMGNC3827g7NsSk2J7XJrb1vfyMILoeZ+YZZbTpbiZYaXzpWME5SEMS5&#10;0yUXCq6Xn9EChA/IGivHpOCPPGzW/d4KM+1efKL2HAoRIewzVGBCqDMpfW7Iok9cTRy9u2sshiib&#10;QuoGXxFuKzlJ07m0WHJcMFjT3lD+OP9aBbbW9nl0Rt8e5bTa0eG+3aWtUsNBt12CCNSFb/jTPmgF&#10;kxm8v8QfINf/AAAA//8DAFBLAQItABQABgAIAAAAIQDb4fbL7gAAAIUBAAATAAAAAAAAAAAAAAAA&#10;AAAAAABbQ29udGVudF9UeXBlc10ueG1sUEsBAi0AFAAGAAgAAAAhAFr0LFu/AAAAFQEAAAsAAAAA&#10;AAAAAAAAAAAAHwEAAF9yZWxzLy5yZWxzUEsBAi0AFAAGAAgAAAAhAK8x5pjBAAAA2wAAAA8AAAAA&#10;AAAAAAAAAAAABwIAAGRycy9kb3ducmV2LnhtbFBLBQYAAAAAAwADALcAAAD1AgAAAAA=&#10;" strokeweight="1.5pt"/>
                <v:oval id="Oval 17" o:spid="_x0000_s1042" style="position:absolute;left:47529;top:11080;width:1061;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QVHwQAAANsAAAAPAAAAZHJzL2Rvd25yZXYueG1sRI9Bi8Iw&#10;FITvgv8hPGEvsqYKFukaZSkoXq0ePL5t3rZlm5eSRNv++40geBxm5htmux9MKx7kfGNZwXKRgCAu&#10;rW64UnC9HD43IHxA1thaJgUjedjvppMtZtr2fKZHESoRIewzVFCH0GVS+rImg35hO+Lo/VpnMETp&#10;Kqkd9hFuWrlKklQabDgu1NhRXlP5V9yNAjfvxnw85YflDx+Ldb/Rt/SqlfqYDd9fIAIN4R1+tU9a&#10;wSqF55f4A+TuHwAA//8DAFBLAQItABQABgAIAAAAIQDb4fbL7gAAAIUBAAATAAAAAAAAAAAAAAAA&#10;AAAAAABbQ29udGVudF9UeXBlc10ueG1sUEsBAi0AFAAGAAgAAAAhAFr0LFu/AAAAFQEAAAsAAAAA&#10;AAAAAAAAAAAAHwEAAF9yZWxzLy5yZWxzUEsBAi0AFAAGAAgAAAAhAPxdBUfBAAAA2wAAAA8AAAAA&#10;AAAAAAAAAAAABwIAAGRycy9kb3ducmV2LnhtbFBLBQYAAAAAAwADALcAAAD1AgAAAAA=&#10;" fillcolor="black"/>
                <v:shape id="AutoShape 18" o:spid="_x0000_s1043" type="#_x0000_t61" style="position:absolute;left:42335;top:749;width:14662;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n7wgAAANsAAAAPAAAAZHJzL2Rvd25yZXYueG1sRI9PawIx&#10;FMTvBb9DeIK3mnUtVVajiFARelr/nR+b52Z187IkqW6/fVMo9DjMzG+Y5bq3rXiQD41jBZNxBoK4&#10;crrhWsHp+PE6BxEissbWMSn4pgDr1eBliYV2Ty7pcYi1SBAOBSowMXaFlKEyZDGMXUecvKvzFmOS&#10;vpba4zPBbSvzLHuXFhtOCwY72hqq7ocvq2D6eZqXZ3NsPN/qi9ltyvytMkqNhv1mASJSH//Df+29&#10;VpDP4PdL+gFy9QMAAP//AwBQSwECLQAUAAYACAAAACEA2+H2y+4AAACFAQAAEwAAAAAAAAAAAAAA&#10;AAAAAAAAW0NvbnRlbnRfVHlwZXNdLnhtbFBLAQItABQABgAIAAAAIQBa9CxbvwAAABUBAAALAAAA&#10;AAAAAAAAAAAAAB8BAABfcmVscy8ucmVsc1BLAQItABQABgAIAAAAIQCBK9n7wgAAANsAAAAPAAAA&#10;AAAAAAAAAAAAAAcCAABkcnMvZG93bnJldi54bWxQSwUGAAAAAAMAAwC3AAAA9gIAAAAA&#10;" adj="8101,31355">
                  <v:textbox>
                    <w:txbxContent>
                      <w:p w14:paraId="7C83519C" w14:textId="77777777" w:rsidR="00744B80" w:rsidRPr="001E0620" w:rsidRDefault="00744B80" w:rsidP="001E0620">
                        <w:pPr>
                          <w:rPr>
                            <w:b/>
                            <w:sz w:val="16"/>
                            <w:szCs w:val="16"/>
                          </w:rPr>
                        </w:pPr>
                        <w:r w:rsidRPr="001E0620">
                          <w:rPr>
                            <w:b/>
                            <w:sz w:val="16"/>
                            <w:szCs w:val="16"/>
                          </w:rPr>
                          <w:t xml:space="preserve">+/-6 yr error in admin data </w:t>
                        </w:r>
                      </w:p>
                      <w:p w14:paraId="54DECF99" w14:textId="77777777" w:rsidR="00744B80" w:rsidRPr="001E0620" w:rsidRDefault="00744B80" w:rsidP="001E0620">
                        <w:pPr>
                          <w:rPr>
                            <w:sz w:val="16"/>
                            <w:szCs w:val="16"/>
                          </w:rPr>
                        </w:pPr>
                        <w:r w:rsidRPr="001E0620">
                          <w:rPr>
                            <w:sz w:val="16"/>
                            <w:szCs w:val="16"/>
                          </w:rPr>
                          <w:t>Bimodal error in imputed data</w:t>
                        </w:r>
                      </w:p>
                      <w:p w14:paraId="02CEF93A" w14:textId="77777777" w:rsidR="00744B80" w:rsidRPr="001E0620" w:rsidRDefault="00744B80" w:rsidP="001E0620">
                        <w:pPr>
                          <w:rPr>
                            <w:sz w:val="16"/>
                            <w:szCs w:val="16"/>
                          </w:rPr>
                        </w:pPr>
                        <w:r w:rsidRPr="001E0620">
                          <w:rPr>
                            <w:sz w:val="16"/>
                            <w:szCs w:val="16"/>
                          </w:rPr>
                          <w:t>RMSE &gt; 30</w:t>
                        </w:r>
                      </w:p>
                      <w:p w14:paraId="593BD4F9" w14:textId="77777777" w:rsidR="00744B80" w:rsidRPr="00570CC7" w:rsidRDefault="00744B80" w:rsidP="001E0620">
                        <w:pPr>
                          <w:rPr>
                            <w:szCs w:val="16"/>
                          </w:rPr>
                        </w:pPr>
                      </w:p>
                    </w:txbxContent>
                  </v:textbox>
                </v:shape>
                <v:shape id="Text Box 19" o:spid="_x0000_s1044" type="#_x0000_t202" style="position:absolute;left:1600;top:14490;width:9461;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A1B9378" w14:textId="77777777" w:rsidR="00744B80" w:rsidRDefault="00744B80" w:rsidP="001E0620">
                        <w:r>
                          <w:t>Best performance</w:t>
                        </w:r>
                      </w:p>
                    </w:txbxContent>
                  </v:textbox>
                </v:shape>
                <v:oval id="Oval 20" o:spid="_x0000_s1045" style="position:absolute;left:9366;top:10966;width:10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zjxQAAANsAAAAPAAAAZHJzL2Rvd25yZXYueG1sRI9BawIx&#10;FITvgv8hPMGbZrWwtFuj2EKhBy9uRejtdfO6m5q8LJt0Xf31plDwOMzMN8xqMzgreuqC8axgMc9A&#10;EFdeG64VHD7eZo8gQkTWaD2TggsF2KzHoxUW2p95T30Za5EgHApU0MTYFlKGqiGHYe5b4uR9+85h&#10;TLKrpe7wnODOymWW5dKh4bTQYEuvDVWn8tcpeDh8fZrd9dqH3NpFuTual5/cKDWdDNtnEJGGeA//&#10;t9+1guUT/H1JP0CubwAAAP//AwBQSwECLQAUAAYACAAAACEA2+H2y+4AAACFAQAAEwAAAAAAAAAA&#10;AAAAAAAAAAAAW0NvbnRlbnRfVHlwZXNdLnhtbFBLAQItABQABgAIAAAAIQBa9CxbvwAAABUBAAAL&#10;AAAAAAAAAAAAAAAAAB8BAABfcmVscy8ucmVsc1BLAQItABQABgAIAAAAIQBrnszjxQAAANsAAAAP&#10;AAAAAAAAAAAAAAAAAAcCAABkcnMvZG93bnJldi54bWxQSwUGAAAAAAMAAwC3AAAA+QIAAAAA&#10;" fillcolor="#dbdbdb"/>
                <v:oval id="Oval 21" o:spid="_x0000_s1046" style="position:absolute;left:12522;top:10953;width:10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jwQAAANsAAAAPAAAAZHJzL2Rvd25yZXYueG1sRE9NS8NA&#10;EL0L/Q/LFLzZTRWCxG6LFgoeejGWgrcxOybb7s6G7JrG/nrnIHh8vO/VZgpejTQkF9nAclGAIm6i&#10;ddwaOLzv7h5BpYxs0UcmAz+UYLOe3aywsvHCbzTWuVUSwqlCA13OfaV1ajoKmBaxJxbuKw4Bs8Ch&#10;1XbAi4QHr++LotQBHUtDhz1tO2rO9Xcw8HD4/HD763VMpffLen90L6fSGXM7n56fQGWa8r/4z/1q&#10;xSfr5Yv8AL3+BQAA//8DAFBLAQItABQABgAIAAAAIQDb4fbL7gAAAIUBAAATAAAAAAAAAAAAAAAA&#10;AAAAAABbQ29udGVudF9UeXBlc10ueG1sUEsBAi0AFAAGAAgAAAAhAFr0LFu/AAAAFQEAAAsAAAAA&#10;AAAAAAAAAAAAHwEAAF9yZWxzLy5yZWxzUEsBAi0AFAAGAAgAAAAhAH9986PBAAAA2wAAAA8AAAAA&#10;AAAAAAAAAAAABwIAAGRycy9kb3ducmV2LnhtbFBLBQYAAAAAAwADALcAAAD1AgAAAAA=&#10;" fillcolor="#dbdbdb"/>
                <v:oval id="Oval 22" o:spid="_x0000_s1047" style="position:absolute;left:16268;top:10953;width:10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Y4xAAAANsAAAAPAAAAZHJzL2Rvd25yZXYueG1sRI9Ba8JA&#10;FITvBf/D8gRvdROFUKKrVEHowUujFHp7Zl+TbXffhuw2pv76bkHocZj5Zpj1dnRWDNQH41lBPs9A&#10;ENdeG24UnE+HxycQISJrtJ5JwQ8F2G4mD2sstb/yKw1VbEQq4VCigjbGrpQy1C05DHPfESfvw/cO&#10;Y5J9I3WP11TurFxkWSEdGk4LLXa0b6n+qr6dguX58m6Ot9sQCmvz6vhmdp+FUWo2HZ9XICKN8T98&#10;p1904nL4+5J+gNz8AgAA//8DAFBLAQItABQABgAIAAAAIQDb4fbL7gAAAIUBAAATAAAAAAAAAAAA&#10;AAAAAAAAAABbQ29udGVudF9UeXBlc10ueG1sUEsBAi0AFAAGAAgAAAAhAFr0LFu/AAAAFQEAAAsA&#10;AAAAAAAAAAAAAAAAHwEAAF9yZWxzLy5yZWxzUEsBAi0AFAAGAAgAAAAhABAxVjjEAAAA2wAAAA8A&#10;AAAAAAAAAAAAAAAABwIAAGRycy9kb3ducmV2LnhtbFBLBQYAAAAAAwADALcAAAD4AgAAAAA=&#10;" fillcolor="#dbdbdb"/>
                <v:oval id="Oval 23" o:spid="_x0000_s1048" style="position:absolute;left:19697;top:10953;width:105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8hPxAAAANsAAAAPAAAAZHJzL2Rvd25yZXYueG1sRI9BawIx&#10;FITvQv9DeIXeNKuFRbZGaQXBg5euInh7bl530yYvyyauW399UxA8DjPfDLNYDc6KnrpgPCuYTjIQ&#10;xJXXhmsFh/1mPAcRIrJG65kU/FKA1fJptMBC+yt/Ul/GWqQSDgUqaGJsCylD1ZDDMPEtcfK+fOcw&#10;JtnVUnd4TeXOylmW5dKh4bTQYEvrhqqf8uIUvB7OJ7O73fqQWzstd0fz8Z0bpV6eh/c3EJGG+Ajf&#10;6a1O3Az+v6QfIJd/AAAA//8DAFBLAQItABQABgAIAAAAIQDb4fbL7gAAAIUBAAATAAAAAAAAAAAA&#10;AAAAAAAAAABbQ29udGVudF9UeXBlc10ueG1sUEsBAi0AFAAGAAgAAAAhAFr0LFu/AAAAFQEAAAsA&#10;AAAAAAAAAAAAAAAAHwEAAF9yZWxzLy5yZWxzUEsBAi0AFAAGAAgAAAAhAODjyE/EAAAA2wAAAA8A&#10;AAAAAAAAAAAAAAAABwIAAGRycy9kb3ducmV2LnhtbFBLBQYAAAAAAwADALcAAAD4AgAAAAA=&#10;" fillcolor="#dbdbdb"/>
                <v:shape id="AutoShape 24" o:spid="_x0000_s1049" type="#_x0000_t61" style="position:absolute;left:20840;top:18072;width:9582;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jmwgAAANsAAAAPAAAAZHJzL2Rvd25yZXYueG1sRI9Bi8Iw&#10;FITvgv8hPMGLrKkKi3SNIqIgCsJWweujedt0bV5KE2v990ZY2OMwM98wi1VnK9FS40vHCibjBARx&#10;7nTJhYLLefcxB+EDssbKMSl4kofVst9bYKrdg7+pzUIhIoR9igpMCHUqpc8NWfRjVxNH78c1FkOU&#10;TSF1g48It5WcJsmntFhyXDBY08ZQfsvuVgGZ51ma7WFidr+yHeV3PtHxqtRw0K2/QATqwn/4r73X&#10;CmYzeH+JP0AuXwAAAP//AwBQSwECLQAUAAYACAAAACEA2+H2y+4AAACFAQAAEwAAAAAAAAAAAAAA&#10;AAAAAAAAW0NvbnRlbnRfVHlwZXNdLnhtbFBLAQItABQABgAIAAAAIQBa9CxbvwAAABUBAAALAAAA&#10;AAAAAAAAAAAAAB8BAABfcmVscy8ucmVsc1BLAQItABQABgAIAAAAIQCSkSjmwgAAANsAAAAPAAAA&#10;AAAAAAAAAAAAAAcCAABkcnMvZG93bnJldi54bWxQSwUGAAAAAAMAAwC3AAAA9gIAAAAA&#10;" adj="-945,-13352" fillcolor="#dbdbdb">
                  <v:textbox>
                    <w:txbxContent>
                      <w:p w14:paraId="5055E8EB" w14:textId="77777777" w:rsidR="00744B80" w:rsidRDefault="00744B80" w:rsidP="001E0620">
                        <w:pPr>
                          <w:rPr>
                            <w:b/>
                            <w:sz w:val="18"/>
                            <w:szCs w:val="18"/>
                          </w:rPr>
                        </w:pPr>
                        <w:r>
                          <w:rPr>
                            <w:b/>
                            <w:sz w:val="18"/>
                            <w:szCs w:val="18"/>
                          </w:rPr>
                          <w:t>PR and CIS – 20% coverage</w:t>
                        </w:r>
                      </w:p>
                      <w:p w14:paraId="0AD568A6" w14:textId="77777777" w:rsidR="00744B80" w:rsidRDefault="00744B80" w:rsidP="001E0620">
                        <w:pPr>
                          <w:rPr>
                            <w:sz w:val="16"/>
                            <w:szCs w:val="16"/>
                          </w:rPr>
                        </w:pPr>
                        <w:r w:rsidRPr="00A0085A">
                          <w:rPr>
                            <w:sz w:val="16"/>
                            <w:szCs w:val="16"/>
                          </w:rPr>
                          <w:t>Mode = 0</w:t>
                        </w:r>
                      </w:p>
                      <w:p w14:paraId="381C63A6" w14:textId="77777777" w:rsidR="00744B80" w:rsidRPr="00A0085A" w:rsidRDefault="00744B80" w:rsidP="001E0620">
                        <w:pPr>
                          <w:rPr>
                            <w:sz w:val="16"/>
                            <w:szCs w:val="16"/>
                          </w:rPr>
                        </w:pPr>
                        <w:r>
                          <w:rPr>
                            <w:sz w:val="16"/>
                            <w:szCs w:val="16"/>
                          </w:rPr>
                          <w:t>~15% recovery of true age</w:t>
                        </w:r>
                      </w:p>
                      <w:p w14:paraId="3427ABC0" w14:textId="77777777" w:rsidR="00744B80" w:rsidRPr="00404EA7" w:rsidRDefault="00744B80" w:rsidP="001E0620">
                        <w:pPr>
                          <w:rPr>
                            <w:sz w:val="16"/>
                            <w:szCs w:val="16"/>
                          </w:rPr>
                        </w:pPr>
                      </w:p>
                    </w:txbxContent>
                  </v:textbox>
                </v:shape>
                <v:shape id="Text Box 25" o:spid="_x0000_s1050" type="#_x0000_t202" style="position:absolute;left:8197;top:11550;width:3868;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76942BCB" w14:textId="77777777" w:rsidR="00744B80" w:rsidRPr="00F8353D" w:rsidRDefault="00744B80" w:rsidP="001E0620">
                        <w:pPr>
                          <w:rPr>
                            <w:b/>
                            <w:sz w:val="18"/>
                            <w:szCs w:val="18"/>
                          </w:rPr>
                        </w:pPr>
                        <w:r w:rsidRPr="00F8353D">
                          <w:rPr>
                            <w:b/>
                            <w:sz w:val="18"/>
                            <w:szCs w:val="18"/>
                          </w:rPr>
                          <w:t>80%</w:t>
                        </w:r>
                      </w:p>
                    </w:txbxContent>
                  </v:textbox>
                </v:shape>
                <v:shape id="Text Box 26" o:spid="_x0000_s1051" type="#_x0000_t202" style="position:absolute;left:11303;top:11563;width:3867;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EE81E47" w14:textId="77777777" w:rsidR="00744B80" w:rsidRPr="00F8353D" w:rsidRDefault="00744B80" w:rsidP="001E0620">
                        <w:pPr>
                          <w:rPr>
                            <w:b/>
                            <w:sz w:val="18"/>
                            <w:szCs w:val="18"/>
                          </w:rPr>
                        </w:pPr>
                        <w:r>
                          <w:rPr>
                            <w:b/>
                            <w:sz w:val="18"/>
                            <w:szCs w:val="18"/>
                          </w:rPr>
                          <w:t>6</w:t>
                        </w:r>
                        <w:r w:rsidRPr="00F8353D">
                          <w:rPr>
                            <w:b/>
                            <w:sz w:val="18"/>
                            <w:szCs w:val="18"/>
                          </w:rPr>
                          <w:t>0%</w:t>
                        </w:r>
                      </w:p>
                    </w:txbxContent>
                  </v:textbox>
                </v:shape>
                <v:shape id="Text Box 27" o:spid="_x0000_s1052" type="#_x0000_t202" style="position:absolute;left:15119;top:11550;width:3867;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5B9713D4" w14:textId="77777777" w:rsidR="00744B80" w:rsidRPr="00F8353D" w:rsidRDefault="00744B80" w:rsidP="001E0620">
                        <w:pPr>
                          <w:rPr>
                            <w:b/>
                            <w:sz w:val="18"/>
                            <w:szCs w:val="18"/>
                          </w:rPr>
                        </w:pPr>
                        <w:r>
                          <w:rPr>
                            <w:b/>
                            <w:sz w:val="18"/>
                            <w:szCs w:val="18"/>
                          </w:rPr>
                          <w:t>4</w:t>
                        </w:r>
                        <w:r w:rsidRPr="00F8353D">
                          <w:rPr>
                            <w:b/>
                            <w:sz w:val="18"/>
                            <w:szCs w:val="18"/>
                          </w:rPr>
                          <w:t>0%</w:t>
                        </w:r>
                      </w:p>
                    </w:txbxContent>
                  </v:textbox>
                </v:shape>
                <w10:wrap anchory="line"/>
              </v:group>
            </w:pict>
          </mc:Fallback>
        </mc:AlternateContent>
      </w:r>
    </w:p>
    <w:p w14:paraId="3D88E933" w14:textId="77777777" w:rsidR="001E0620" w:rsidRPr="0029386E" w:rsidRDefault="001E0620" w:rsidP="001E0620">
      <w:pPr>
        <w:rPr>
          <w:bCs/>
        </w:rPr>
      </w:pPr>
    </w:p>
    <w:p w14:paraId="48671C19" w14:textId="77777777" w:rsidR="001E0620" w:rsidRPr="0029386E" w:rsidRDefault="001E0620" w:rsidP="001E0620">
      <w:pPr>
        <w:rPr>
          <w:bCs/>
        </w:rPr>
      </w:pPr>
    </w:p>
    <w:p w14:paraId="36ADCB5E" w14:textId="77777777" w:rsidR="001E0620" w:rsidRPr="0029386E" w:rsidRDefault="001E0620" w:rsidP="001E0620">
      <w:pPr>
        <w:rPr>
          <w:bCs/>
        </w:rPr>
      </w:pPr>
    </w:p>
    <w:p w14:paraId="445F9849" w14:textId="77777777" w:rsidR="001E0620" w:rsidRPr="0029386E" w:rsidRDefault="001E0620" w:rsidP="001E0620">
      <w:pPr>
        <w:rPr>
          <w:bCs/>
        </w:rPr>
      </w:pPr>
    </w:p>
    <w:p w14:paraId="2261F8C5" w14:textId="77777777" w:rsidR="001E0620" w:rsidRPr="0029386E" w:rsidRDefault="001E0620" w:rsidP="001E0620">
      <w:pPr>
        <w:rPr>
          <w:bCs/>
        </w:rPr>
      </w:pPr>
    </w:p>
    <w:p w14:paraId="239165A6" w14:textId="77777777" w:rsidR="001E0620" w:rsidRPr="0029386E" w:rsidRDefault="001E0620" w:rsidP="001E0620">
      <w:pPr>
        <w:rPr>
          <w:bCs/>
        </w:rPr>
      </w:pPr>
    </w:p>
    <w:p w14:paraId="1BF5611B" w14:textId="77777777" w:rsidR="001E0620" w:rsidRPr="0029386E" w:rsidRDefault="001E0620" w:rsidP="001E0620">
      <w:pPr>
        <w:rPr>
          <w:bCs/>
        </w:rPr>
      </w:pPr>
    </w:p>
    <w:p w14:paraId="0596400A" w14:textId="77777777" w:rsidR="00120879" w:rsidRDefault="00120879" w:rsidP="00B233D6">
      <w:pPr>
        <w:rPr>
          <w:bCs/>
        </w:rPr>
      </w:pPr>
    </w:p>
    <w:p w14:paraId="1D53F034" w14:textId="77777777" w:rsidR="00120879" w:rsidRDefault="00120879" w:rsidP="00B233D6">
      <w:pPr>
        <w:rPr>
          <w:bCs/>
        </w:rPr>
      </w:pPr>
    </w:p>
    <w:p w14:paraId="1048E4EC" w14:textId="77777777" w:rsidR="00120879" w:rsidRDefault="00120879" w:rsidP="00B233D6">
      <w:pPr>
        <w:rPr>
          <w:bCs/>
        </w:rPr>
      </w:pPr>
    </w:p>
    <w:p w14:paraId="2F9B0D72" w14:textId="3832CF56" w:rsidR="00B233D6" w:rsidRPr="0029386E" w:rsidRDefault="00B233D6" w:rsidP="00B233D6">
      <w:pPr>
        <w:rPr>
          <w:bCs/>
        </w:rPr>
      </w:pPr>
      <w:r w:rsidRPr="0029386E">
        <w:rPr>
          <w:bCs/>
        </w:rPr>
        <w:t>It is interesting to note that even at 20%</w:t>
      </w:r>
      <w:r w:rsidR="00B22578">
        <w:rPr>
          <w:bCs/>
        </w:rPr>
        <w:t xml:space="preserve"> admin data</w:t>
      </w:r>
      <w:r w:rsidRPr="0029386E">
        <w:rPr>
          <w:bCs/>
        </w:rPr>
        <w:t xml:space="preserve"> coverage the proportion of true age recovered for the PR and CIS conditions (15%) was more than twice that of the standard no admin condition (7%), suggesting that even with limited coverage there is still likely to be some improvement in imputation accuracy in an integrated census-admin data approach to E&amp;I.</w:t>
      </w:r>
    </w:p>
    <w:p w14:paraId="6A5F9093" w14:textId="77777777" w:rsidR="00734BE7" w:rsidRPr="0029386E" w:rsidRDefault="00734BE7" w:rsidP="00734BE7">
      <w:pPr>
        <w:rPr>
          <w:bCs/>
        </w:rPr>
      </w:pPr>
      <w:r w:rsidRPr="0029386E">
        <w:rPr>
          <w:bCs/>
        </w:rPr>
        <w:t xml:space="preserve">To put these findings into context, the matching exercise used to produce the synthetic datasets was analysed in a little more detail to give some indication of the actual coverage levels we might expect for both the CIS and PR datasets when linked to 2021 Census data. </w:t>
      </w:r>
      <w:r w:rsidR="00B431A9">
        <w:rPr>
          <w:bCs/>
        </w:rPr>
        <w:t>This indicated</w:t>
      </w:r>
      <w:r w:rsidRPr="0029386E">
        <w:rPr>
          <w:bCs/>
        </w:rPr>
        <w:t xml:space="preserve"> that if coverage of these admin datasets remains similar in 2021, it would be reasonable to expect coverage levels of around 60%. </w:t>
      </w:r>
    </w:p>
    <w:p w14:paraId="6F3A4026" w14:textId="77777777" w:rsidR="00734BE7" w:rsidRPr="0029386E" w:rsidRDefault="00734BE7" w:rsidP="00734BE7">
      <w:pPr>
        <w:rPr>
          <w:bCs/>
        </w:rPr>
      </w:pPr>
      <w:r w:rsidRPr="0029386E">
        <w:rPr>
          <w:bCs/>
        </w:rPr>
        <w:t xml:space="preserve">Figure 8 illustrates the distribution of errors in imputed age using the PR and CIS exact match synthetic datasets assuming 60% coverage. The no admin error distribution had a standard deviation of 8.44 compared with 4.65 and 4.63 for the CIS and PR error distributions, respectively. Also, just over 7% of imputation actions had an error of 0 years in the no admin condition, compared with approximately 27% for both the PR and CIS conditions, illustrating that the admin data conferred clear benefits at this level of coverage. </w:t>
      </w:r>
    </w:p>
    <w:p w14:paraId="5207ECA7" w14:textId="77777777" w:rsidR="00120879" w:rsidRDefault="00120879" w:rsidP="00734BE7">
      <w:pPr>
        <w:rPr>
          <w:b/>
          <w:bCs/>
        </w:rPr>
      </w:pPr>
    </w:p>
    <w:p w14:paraId="6DFB68DC" w14:textId="77777777" w:rsidR="00120879" w:rsidRDefault="00120879" w:rsidP="00734BE7">
      <w:pPr>
        <w:rPr>
          <w:b/>
          <w:bCs/>
        </w:rPr>
      </w:pPr>
    </w:p>
    <w:p w14:paraId="59D8B35B" w14:textId="77777777" w:rsidR="00120879" w:rsidRDefault="00120879" w:rsidP="00734BE7">
      <w:pPr>
        <w:rPr>
          <w:b/>
          <w:bCs/>
        </w:rPr>
      </w:pPr>
    </w:p>
    <w:p w14:paraId="78FD23A4" w14:textId="77777777" w:rsidR="00120879" w:rsidRDefault="00120879" w:rsidP="00734BE7">
      <w:pPr>
        <w:rPr>
          <w:b/>
          <w:bCs/>
        </w:rPr>
      </w:pPr>
    </w:p>
    <w:p w14:paraId="0BA7BC0F" w14:textId="77777777" w:rsidR="00120879" w:rsidRDefault="00120879" w:rsidP="00734BE7">
      <w:pPr>
        <w:rPr>
          <w:b/>
          <w:bCs/>
        </w:rPr>
      </w:pPr>
    </w:p>
    <w:p w14:paraId="665C8F09" w14:textId="77777777" w:rsidR="00120879" w:rsidRDefault="00120879" w:rsidP="00734BE7">
      <w:pPr>
        <w:rPr>
          <w:b/>
          <w:bCs/>
        </w:rPr>
      </w:pPr>
    </w:p>
    <w:p w14:paraId="75C1F004" w14:textId="77777777" w:rsidR="00120879" w:rsidRDefault="00120879" w:rsidP="00734BE7">
      <w:pPr>
        <w:rPr>
          <w:b/>
          <w:bCs/>
        </w:rPr>
      </w:pPr>
    </w:p>
    <w:p w14:paraId="234B5182" w14:textId="77777777" w:rsidR="00120879" w:rsidRDefault="00120879" w:rsidP="00734BE7">
      <w:pPr>
        <w:rPr>
          <w:b/>
          <w:bCs/>
        </w:rPr>
      </w:pPr>
    </w:p>
    <w:p w14:paraId="28BBEF76" w14:textId="2C21AF35" w:rsidR="00734BE7" w:rsidRPr="0029386E" w:rsidRDefault="00734BE7" w:rsidP="00734BE7">
      <w:pPr>
        <w:rPr>
          <w:b/>
          <w:bCs/>
        </w:rPr>
      </w:pPr>
      <w:r w:rsidRPr="0029386E">
        <w:rPr>
          <w:b/>
          <w:bCs/>
        </w:rPr>
        <w:lastRenderedPageBreak/>
        <w:t>Figure 8. Distribution of errors in the imputed age for the PR and CIS synthetic imputations assuming 60% coverage</w:t>
      </w:r>
    </w:p>
    <w:p w14:paraId="4CDE4CDF" w14:textId="77777777" w:rsidR="001E0620" w:rsidRPr="0029386E" w:rsidRDefault="00734BE7" w:rsidP="00734BE7">
      <w:pPr>
        <w:rPr>
          <w:bCs/>
        </w:rPr>
      </w:pPr>
      <w:r w:rsidRPr="0029386E">
        <w:rPr>
          <w:b/>
          <w:bCs/>
          <w:noProof/>
        </w:rPr>
        <w:drawing>
          <wp:inline distT="0" distB="0" distL="0" distR="0" wp14:anchorId="22665469" wp14:editId="4AC0F891">
            <wp:extent cx="3609975" cy="2171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975" cy="2171700"/>
                    </a:xfrm>
                    <a:prstGeom prst="rect">
                      <a:avLst/>
                    </a:prstGeom>
                    <a:noFill/>
                    <a:ln>
                      <a:noFill/>
                    </a:ln>
                  </pic:spPr>
                </pic:pic>
              </a:graphicData>
            </a:graphic>
          </wp:inline>
        </w:drawing>
      </w:r>
    </w:p>
    <w:p w14:paraId="0737DA09" w14:textId="77777777" w:rsidR="001A44CF" w:rsidRPr="001E0620" w:rsidRDefault="001A44CF" w:rsidP="001A44CF">
      <w:pPr>
        <w:rPr>
          <w:bCs/>
        </w:rPr>
      </w:pPr>
      <w:r w:rsidRPr="001E0620">
        <w:rPr>
          <w:bCs/>
        </w:rPr>
        <w:t>The results show that it is possible for administrative data to substantially improve the accuracy of imputation estimates for age in the census under certain conditions and that existing administrative datasets appear to be of sufficiently high quality to potentially deliver this improvement. The nearest neighbour minimum change methodology implemented in CANCEIS also ensured that, where the administrative data was so erroneous as to be inconsistent with the observed data, consistency was maintained over matching closely on the admin age variable. This effectively protected the observed census data from high levels of error in the administrative data, demonstrating a possible advantage over alternative direct substitution methods.</w:t>
      </w:r>
    </w:p>
    <w:p w14:paraId="04B448A4" w14:textId="77777777" w:rsidR="00623A3D" w:rsidRDefault="00623A3D" w:rsidP="00623A3D">
      <w:r>
        <w:t xml:space="preserve">In terms of the impact of this on census estimates, </w:t>
      </w:r>
      <w:r w:rsidRPr="009B2273">
        <w:t xml:space="preserve">this is </w:t>
      </w:r>
      <w:r>
        <w:t xml:space="preserve">however </w:t>
      </w:r>
      <w:r w:rsidRPr="009B2273">
        <w:t xml:space="preserve">unlikely to have an observable effect on </w:t>
      </w:r>
      <w:r>
        <w:t>higher level aggregates d</w:t>
      </w:r>
      <w:r w:rsidRPr="009B2273">
        <w:t>ue to low levels of missingness of age (just 0.8%</w:t>
      </w:r>
      <w:r>
        <w:t xml:space="preserve"> in 2011), but there could be important gains</w:t>
      </w:r>
      <w:r w:rsidRPr="009B2273">
        <w:t xml:space="preserve"> for small area estimates since missingness of age has been observed to </w:t>
      </w:r>
      <w:r>
        <w:t>vary considerably</w:t>
      </w:r>
      <w:r w:rsidRPr="009B2273">
        <w:t xml:space="preserve"> at the OA level (</w:t>
      </w:r>
      <w:r>
        <w:t>exceeding</w:t>
      </w:r>
      <w:r w:rsidRPr="009B2273">
        <w:t xml:space="preserve"> 10%</w:t>
      </w:r>
      <w:r>
        <w:t xml:space="preserve"> for some OAs in 2011</w:t>
      </w:r>
      <w:r w:rsidRPr="009B2273">
        <w:t xml:space="preserve">). </w:t>
      </w:r>
      <w:r>
        <w:t xml:space="preserve">Here, imputation variance associated with traditional, no admin imputation is likely to be a more significant risk with respect to the accuracy of the estimates. </w:t>
      </w:r>
      <w:r w:rsidRPr="009B2273">
        <w:t xml:space="preserve">This is a key area for stakeholders and users who are keen for accurate estimates at lower levels of geography (down </w:t>
      </w:r>
      <w:r>
        <w:t xml:space="preserve">to street level). </w:t>
      </w:r>
    </w:p>
    <w:p w14:paraId="135365FE" w14:textId="77777777" w:rsidR="00623A3D" w:rsidRPr="009B2273" w:rsidRDefault="00623A3D" w:rsidP="00623A3D">
      <w:r>
        <w:t>Age</w:t>
      </w:r>
      <w:r w:rsidRPr="009B2273">
        <w:t xml:space="preserve"> is a key routing variable</w:t>
      </w:r>
      <w:r>
        <w:t xml:space="preserve"> in the census questionnaire and the most important variable in assessing the consistency between census variables. Consequently, any improvement in imputation accuracy for age</w:t>
      </w:r>
      <w:r w:rsidRPr="009B2273">
        <w:t xml:space="preserve"> </w:t>
      </w:r>
      <w:r w:rsidR="003D6485">
        <w:t xml:space="preserve">could </w:t>
      </w:r>
      <w:r>
        <w:t xml:space="preserve">also </w:t>
      </w:r>
      <w:r w:rsidR="003D6485">
        <w:t>confer</w:t>
      </w:r>
      <w:r>
        <w:t xml:space="preserve"> improvements to the imputation of all its dependent variables. This will be particularly useful when imputing the more difficult census variables such as the labour market variables and the relationship matrix. Age is also extremely significant when imputing routing associated with the school-age/working-age boundary. This was particularly difficult in the 2011 Census where seemingly small factors linked to the imputation parameters for age had profound effects on the accuracy of census estimates (i.e., the 2011 Census </w:t>
      </w:r>
      <w:proofErr w:type="gramStart"/>
      <w:r>
        <w:t>15 year old</w:t>
      </w:r>
      <w:proofErr w:type="gramEnd"/>
      <w:r>
        <w:t xml:space="preserve"> spike</w:t>
      </w:r>
      <w:r w:rsidR="003D6485">
        <w:t xml:space="preserve"> as discussed in section XX</w:t>
      </w:r>
      <w:r>
        <w:t>).</w:t>
      </w:r>
    </w:p>
    <w:p w14:paraId="017C6D69" w14:textId="77777777" w:rsidR="00652911" w:rsidRDefault="003554E4" w:rsidP="003554E4">
      <w:pPr>
        <w:pStyle w:val="Heading4"/>
      </w:pPr>
      <w:r>
        <w:t xml:space="preserve">6.2.1 </w:t>
      </w:r>
      <w:r w:rsidR="001E0620">
        <w:t>Recommendations</w:t>
      </w:r>
    </w:p>
    <w:p w14:paraId="1D7E0819" w14:textId="77777777" w:rsidR="001E0620" w:rsidRDefault="006D2F0E" w:rsidP="006C375A">
      <w:pPr>
        <w:spacing w:after="0"/>
      </w:pPr>
      <w:r>
        <w:t xml:space="preserve">Given what this </w:t>
      </w:r>
      <w:r w:rsidR="00623A3D">
        <w:t>research</w:t>
      </w:r>
      <w:r w:rsidR="0029386E">
        <w:t xml:space="preserve"> has established</w:t>
      </w:r>
      <w:r>
        <w:t xml:space="preserve"> in terms of p</w:t>
      </w:r>
      <w:r w:rsidR="00B431A9">
        <w:t xml:space="preserve">roof of concept of the method, there appears to be value in implementing this method in 2021. </w:t>
      </w:r>
    </w:p>
    <w:p w14:paraId="07096E58" w14:textId="77777777" w:rsidR="006C375A" w:rsidRDefault="006C375A" w:rsidP="006C375A">
      <w:pPr>
        <w:spacing w:after="0"/>
      </w:pPr>
    </w:p>
    <w:p w14:paraId="0FDADAFC" w14:textId="77777777" w:rsidR="001E0620" w:rsidRDefault="00E27E17" w:rsidP="001E0620">
      <w:pPr>
        <w:spacing w:after="0"/>
      </w:pPr>
      <w:r>
        <w:t>If we do proceed with implementation</w:t>
      </w:r>
      <w:r w:rsidR="003554E4">
        <w:t>,</w:t>
      </w:r>
      <w:r w:rsidR="006C375A">
        <w:t xml:space="preserve"> however</w:t>
      </w:r>
      <w:r>
        <w:t xml:space="preserve">, </w:t>
      </w:r>
      <w:r w:rsidR="006C375A">
        <w:t>further</w:t>
      </w:r>
      <w:r>
        <w:t xml:space="preserve"> work will need to</w:t>
      </w:r>
      <w:r w:rsidR="001E0620">
        <w:t xml:space="preserve"> focus on the following areas</w:t>
      </w:r>
      <w:r w:rsidR="006C375A">
        <w:t>, which require resolution before the method can be applied within the existing E&amp;I strategy</w:t>
      </w:r>
      <w:r w:rsidR="001E0620">
        <w:t xml:space="preserve">: </w:t>
      </w:r>
    </w:p>
    <w:p w14:paraId="5A0FA96F" w14:textId="77777777" w:rsidR="001E0620" w:rsidRDefault="001E0620" w:rsidP="001E0620">
      <w:pPr>
        <w:spacing w:after="0"/>
      </w:pPr>
    </w:p>
    <w:p w14:paraId="25E3EC24" w14:textId="77777777" w:rsidR="001E0620" w:rsidRDefault="001E0620" w:rsidP="001E0620">
      <w:pPr>
        <w:pStyle w:val="ListParagraph"/>
        <w:numPr>
          <w:ilvl w:val="0"/>
          <w:numId w:val="35"/>
        </w:numPr>
        <w:spacing w:after="0" w:line="276" w:lineRule="auto"/>
      </w:pPr>
      <w:r>
        <w:lastRenderedPageBreak/>
        <w:t>Determining the best way to derive and incorporate the admin age variable (including considerations around data linkage) and evaluate the effects of this on imputation variance, multivariate imputation and the modularisation strategy</w:t>
      </w:r>
      <w:r w:rsidR="0029386E">
        <w:t xml:space="preserve"> (as the method may necessitate age being imputed on its own before other variables)</w:t>
      </w:r>
      <w:r>
        <w:t xml:space="preserve">. In particular, the costs of implementing the strategy within the existing framework relative to the benefits gained for age will need to be </w:t>
      </w:r>
      <w:r w:rsidR="0029386E">
        <w:t>assessed.</w:t>
      </w:r>
    </w:p>
    <w:p w14:paraId="33E6F6F2" w14:textId="77777777" w:rsidR="001E0620" w:rsidRDefault="001E0620" w:rsidP="001E0620">
      <w:pPr>
        <w:pStyle w:val="ListParagraph"/>
        <w:numPr>
          <w:ilvl w:val="0"/>
          <w:numId w:val="34"/>
        </w:numPr>
        <w:spacing w:after="0" w:line="276" w:lineRule="auto"/>
      </w:pPr>
      <w:r>
        <w:t xml:space="preserve">Refining the method using real linked admin-census datasets, including exploration of the weighting and parameterisation within CANCEIS. The weighting in particular will have a large effect on how closely the system will match on admin </w:t>
      </w:r>
      <w:proofErr w:type="gramStart"/>
      <w:r>
        <w:t>age</w:t>
      </w:r>
      <w:proofErr w:type="gramEnd"/>
      <w:r>
        <w:t xml:space="preserve"> so it is important to optimise this.</w:t>
      </w:r>
    </w:p>
    <w:p w14:paraId="3E9C81E6" w14:textId="77777777" w:rsidR="001E0620" w:rsidRDefault="001E0620" w:rsidP="001E0620">
      <w:pPr>
        <w:pStyle w:val="ListParagraph"/>
        <w:numPr>
          <w:ilvl w:val="0"/>
          <w:numId w:val="34"/>
        </w:numPr>
        <w:spacing w:after="0" w:line="276" w:lineRule="auto"/>
      </w:pPr>
      <w:r>
        <w:t>Development of diagnostic tools which can be used to evaluate different admin sources and integration of these into the end to end imputation system. This will also involve validation of the assumptions e.g. that the error where age is observed on both the census and admin source is a valid proxy for the error in the admin data when age is not observed on the census, and exploration of the variables that explain coverage and error of the admin data.</w:t>
      </w:r>
    </w:p>
    <w:p w14:paraId="1530222F" w14:textId="77777777" w:rsidR="001E0620" w:rsidRDefault="001E0620" w:rsidP="001E0620">
      <w:pPr>
        <w:pStyle w:val="ListParagraph"/>
        <w:numPr>
          <w:ilvl w:val="0"/>
          <w:numId w:val="34"/>
        </w:numPr>
        <w:spacing w:after="0" w:line="276" w:lineRule="auto"/>
      </w:pPr>
      <w:r>
        <w:t>Consideration of practical implications around admin dataset currency and time lag issues.</w:t>
      </w:r>
    </w:p>
    <w:p w14:paraId="729C1F71" w14:textId="77777777" w:rsidR="001E0620" w:rsidRDefault="001E0620" w:rsidP="001E0620">
      <w:pPr>
        <w:pStyle w:val="ListParagraph"/>
        <w:numPr>
          <w:ilvl w:val="0"/>
          <w:numId w:val="34"/>
        </w:numPr>
        <w:spacing w:after="0" w:line="276" w:lineRule="auto"/>
      </w:pPr>
      <w:r>
        <w:t>Additional benefits may be gained from using linked census-admin data to explore patterns of non-response (dependent on suitable environment to carry out the work) – i.e. for records where census age is missing, what is the distribution of the admin age? This information could be used to aid development of the overall imputation strategy.</w:t>
      </w:r>
    </w:p>
    <w:p w14:paraId="6A6F1EFF" w14:textId="77777777" w:rsidR="001E0620" w:rsidRDefault="001E0620" w:rsidP="001E0620"/>
    <w:p w14:paraId="4404FAAC" w14:textId="77777777" w:rsidR="003554E4" w:rsidRDefault="003554E4" w:rsidP="001E0620">
      <w:r>
        <w:t>We must also acknowledge that application of the method will depend on the availability and quality of</w:t>
      </w:r>
      <w:r w:rsidR="002C6E1B">
        <w:t xml:space="preserve"> linked</w:t>
      </w:r>
      <w:r>
        <w:t xml:space="preserve"> admin data during census processing.</w:t>
      </w:r>
    </w:p>
    <w:p w14:paraId="0E1170C1" w14:textId="77777777" w:rsidR="00111BFE" w:rsidRDefault="00F305B1" w:rsidP="00F305B1">
      <w:pPr>
        <w:pStyle w:val="Heading2"/>
      </w:pPr>
      <w:r>
        <w:t>7.0 Remaining research priorities</w:t>
      </w:r>
    </w:p>
    <w:p w14:paraId="4E1F4E8A" w14:textId="77777777" w:rsidR="00F305B1" w:rsidRDefault="00F305B1" w:rsidP="00111BFE">
      <w:pPr>
        <w:spacing w:after="0" w:line="240" w:lineRule="auto"/>
      </w:pPr>
    </w:p>
    <w:p w14:paraId="2214E757" w14:textId="77777777" w:rsidR="00F305B1" w:rsidRDefault="00F305B1" w:rsidP="00111BFE">
      <w:pPr>
        <w:spacing w:after="0" w:line="240" w:lineRule="auto"/>
      </w:pPr>
      <w:r>
        <w:t>Given the research already completed, a</w:t>
      </w:r>
      <w:r w:rsidR="00C83CCD">
        <w:t xml:space="preserve">nd the limited time before 2021, </w:t>
      </w:r>
      <w:proofErr w:type="gramStart"/>
      <w:r w:rsidR="00C83CCD">
        <w:t>a</w:t>
      </w:r>
      <w:r>
        <w:t xml:space="preserve"> number of</w:t>
      </w:r>
      <w:proofErr w:type="gramEnd"/>
      <w:r>
        <w:t xml:space="preserve"> </w:t>
      </w:r>
      <w:r w:rsidR="00C83CCD">
        <w:t>remaining high priority areas</w:t>
      </w:r>
      <w:r>
        <w:t xml:space="preserve"> to focus on before 2021 have been identified:</w:t>
      </w:r>
    </w:p>
    <w:p w14:paraId="16FBBAF7" w14:textId="77777777" w:rsidR="00D91EE2" w:rsidRDefault="00D91EE2" w:rsidP="00111BFE">
      <w:pPr>
        <w:spacing w:after="0" w:line="240" w:lineRule="auto"/>
      </w:pPr>
    </w:p>
    <w:p w14:paraId="52405EB6" w14:textId="77777777" w:rsidR="00D91EE2" w:rsidRDefault="00D91EE2" w:rsidP="00D91EE2">
      <w:pPr>
        <w:pStyle w:val="Heading3"/>
      </w:pPr>
      <w:r>
        <w:t>7.1 Implementation of admin data as auxiliary information to support imputation of age</w:t>
      </w:r>
    </w:p>
    <w:p w14:paraId="0A7E42D0" w14:textId="77777777" w:rsidR="00F305B1" w:rsidRDefault="00F305B1" w:rsidP="00111BFE">
      <w:pPr>
        <w:spacing w:after="0" w:line="240" w:lineRule="auto"/>
      </w:pPr>
    </w:p>
    <w:p w14:paraId="28D5DF1C" w14:textId="63CAD486" w:rsidR="00111BFE" w:rsidRDefault="001A44CF" w:rsidP="00111BFE">
      <w:pPr>
        <w:spacing w:after="0" w:line="240" w:lineRule="auto"/>
      </w:pPr>
      <w:r>
        <w:t>As described in section 6.2, further work following on from the proof of concept</w:t>
      </w:r>
      <w:r w:rsidR="003D2AB7">
        <w:t xml:space="preserve"> will be required </w:t>
      </w:r>
      <w:r w:rsidR="008D734E">
        <w:t>in order to implement the approach</w:t>
      </w:r>
      <w:r w:rsidR="00B22578">
        <w:t xml:space="preserve"> successfully</w:t>
      </w:r>
      <w:r w:rsidR="008D734E">
        <w:t xml:space="preserve"> in 2021.</w:t>
      </w:r>
    </w:p>
    <w:p w14:paraId="2FDCFBD5" w14:textId="77777777" w:rsidR="00111BFE" w:rsidRDefault="00C83CCD" w:rsidP="00C83CCD">
      <w:pPr>
        <w:pStyle w:val="Heading3"/>
      </w:pPr>
      <w:r>
        <w:t xml:space="preserve">7.2 </w:t>
      </w:r>
      <w:r w:rsidR="00111BFE">
        <w:t>Travel to work issues</w:t>
      </w:r>
    </w:p>
    <w:p w14:paraId="4BB5D8DE" w14:textId="77777777" w:rsidR="00C83CCD" w:rsidRDefault="00F9327B" w:rsidP="00111BFE">
      <w:r>
        <w:t>Analysis on unusual travel to work combinations has been conducted on 2011 Census data and both the edit and imputation and record swapping stages have been found to contribute to in</w:t>
      </w:r>
      <w:r w:rsidR="008D2497">
        <w:t>creases in unusual combinations, including:</w:t>
      </w:r>
    </w:p>
    <w:p w14:paraId="1A4DA939" w14:textId="77777777" w:rsidR="00F9327B" w:rsidRDefault="00F9327B" w:rsidP="008D2497">
      <w:pPr>
        <w:pStyle w:val="ListParagraph"/>
        <w:numPr>
          <w:ilvl w:val="0"/>
          <w:numId w:val="40"/>
        </w:numPr>
      </w:pPr>
      <w:r>
        <w:t>Journeys l</w:t>
      </w:r>
      <w:r w:rsidR="008D2497">
        <w:t>ikely to take more than an hour</w:t>
      </w:r>
      <w:r w:rsidR="00DE117D">
        <w:t xml:space="preserve"> e.g.</w:t>
      </w:r>
    </w:p>
    <w:p w14:paraId="3061AAC0" w14:textId="77777777" w:rsidR="00F9327B" w:rsidRDefault="00F9327B" w:rsidP="008D2497">
      <w:pPr>
        <w:pStyle w:val="ListParagraph"/>
        <w:numPr>
          <w:ilvl w:val="1"/>
          <w:numId w:val="40"/>
        </w:numPr>
        <w:spacing w:after="200" w:line="276" w:lineRule="auto"/>
      </w:pPr>
      <w:r>
        <w:t>Bicycle journeys over 20km</w:t>
      </w:r>
    </w:p>
    <w:p w14:paraId="2DE066B0" w14:textId="77777777" w:rsidR="00F9327B" w:rsidRDefault="00F9327B" w:rsidP="008D2497">
      <w:pPr>
        <w:pStyle w:val="ListParagraph"/>
        <w:numPr>
          <w:ilvl w:val="1"/>
          <w:numId w:val="40"/>
        </w:numPr>
        <w:spacing w:after="200" w:line="276" w:lineRule="auto"/>
      </w:pPr>
      <w:r>
        <w:t>On foot journeys over 5km</w:t>
      </w:r>
    </w:p>
    <w:p w14:paraId="14D026BC" w14:textId="77777777" w:rsidR="00F9327B" w:rsidRDefault="00F9327B" w:rsidP="008D2497">
      <w:pPr>
        <w:pStyle w:val="ListParagraph"/>
        <w:numPr>
          <w:ilvl w:val="0"/>
          <w:numId w:val="40"/>
        </w:numPr>
      </w:pPr>
      <w:r>
        <w:t>Combinations where the percentage of distance travelled was less than 1% in the observed data:</w:t>
      </w:r>
    </w:p>
    <w:p w14:paraId="106AC800" w14:textId="77777777" w:rsidR="00F9327B" w:rsidRDefault="00F9327B" w:rsidP="008D2497">
      <w:pPr>
        <w:pStyle w:val="ListParagraph"/>
        <w:numPr>
          <w:ilvl w:val="1"/>
          <w:numId w:val="40"/>
        </w:numPr>
        <w:spacing w:after="200" w:line="276" w:lineRule="auto"/>
      </w:pPr>
      <w:r>
        <w:t>Underground, metro, light rail or tram over 40km</w:t>
      </w:r>
    </w:p>
    <w:p w14:paraId="6B876956" w14:textId="77777777" w:rsidR="00F9327B" w:rsidRDefault="00F9327B" w:rsidP="008D2497">
      <w:pPr>
        <w:pStyle w:val="ListParagraph"/>
        <w:numPr>
          <w:ilvl w:val="1"/>
          <w:numId w:val="40"/>
        </w:numPr>
        <w:spacing w:after="200" w:line="276" w:lineRule="auto"/>
      </w:pPr>
      <w:r>
        <w:t>Bus, minibus or coach over 30km</w:t>
      </w:r>
    </w:p>
    <w:p w14:paraId="44E0F111" w14:textId="77777777" w:rsidR="00F9327B" w:rsidRDefault="00F9327B" w:rsidP="008D2497">
      <w:pPr>
        <w:pStyle w:val="ListParagraph"/>
        <w:numPr>
          <w:ilvl w:val="1"/>
          <w:numId w:val="40"/>
        </w:numPr>
        <w:spacing w:after="200" w:line="276" w:lineRule="auto"/>
      </w:pPr>
      <w:r>
        <w:t>Taxi over 30km</w:t>
      </w:r>
    </w:p>
    <w:p w14:paraId="048CF784" w14:textId="77777777" w:rsidR="00F9327B" w:rsidRDefault="00DE117D" w:rsidP="00111BFE">
      <w:r>
        <w:lastRenderedPageBreak/>
        <w:t>While these</w:t>
      </w:r>
      <w:r w:rsidR="00F9327B">
        <w:t xml:space="preserve"> unusual combinations only account for the minority of journeys for each method of travel and the effect on the standards tables may be minimal,</w:t>
      </w:r>
      <w:r>
        <w:t xml:space="preserve"> they</w:t>
      </w:r>
      <w:r w:rsidR="00F9327B">
        <w:t xml:space="preserve"> may have a bigger impact on the Origin-Destination tables.</w:t>
      </w:r>
      <w:r>
        <w:t xml:space="preserve"> As such, f</w:t>
      </w:r>
      <w:r w:rsidR="00F9327B">
        <w:t>urther research is</w:t>
      </w:r>
      <w:r w:rsidR="00D170D9">
        <w:t xml:space="preserve"> therefore</w:t>
      </w:r>
      <w:r w:rsidR="00F9327B">
        <w:t xml:space="preserve"> required to identify</w:t>
      </w:r>
      <w:r w:rsidR="00D170D9">
        <w:t xml:space="preserve"> whether mitigating actions are required and how </w:t>
      </w:r>
      <w:r w:rsidR="00B458D4">
        <w:t>they should be implemented</w:t>
      </w:r>
      <w:r w:rsidR="00D170D9">
        <w:t>. (e.g. individual fixes during each process or a</w:t>
      </w:r>
      <w:r w:rsidR="00B458D4">
        <w:t>s a</w:t>
      </w:r>
      <w:r w:rsidR="00D170D9">
        <w:t xml:space="preserve"> single </w:t>
      </w:r>
      <w:r>
        <w:t>fix</w:t>
      </w:r>
      <w:r w:rsidR="00D170D9">
        <w:t xml:space="preserve"> etc.)</w:t>
      </w:r>
    </w:p>
    <w:p w14:paraId="2F002A5E" w14:textId="77777777" w:rsidR="0044200E" w:rsidRDefault="00C83CCD" w:rsidP="00C83CCD">
      <w:r w:rsidRPr="00C83CCD">
        <w:rPr>
          <w:rStyle w:val="Heading3Char"/>
        </w:rPr>
        <w:t>7.</w:t>
      </w:r>
      <w:r>
        <w:rPr>
          <w:rStyle w:val="Heading3Char"/>
        </w:rPr>
        <w:t>3</w:t>
      </w:r>
      <w:r w:rsidRPr="00C83CCD">
        <w:rPr>
          <w:rStyle w:val="Heading3Char"/>
        </w:rPr>
        <w:t xml:space="preserve"> </w:t>
      </w:r>
      <w:r w:rsidR="00BB20C4">
        <w:rPr>
          <w:rStyle w:val="Heading3Char"/>
        </w:rPr>
        <w:t>The overall p</w:t>
      </w:r>
      <w:r w:rsidR="00111BFE" w:rsidRPr="00C83CCD">
        <w:rPr>
          <w:rStyle w:val="Heading3Char"/>
        </w:rPr>
        <w:t>rocess flow</w:t>
      </w:r>
      <w:r w:rsidR="00D926B2">
        <w:t xml:space="preserve"> </w:t>
      </w:r>
    </w:p>
    <w:p w14:paraId="34662075" w14:textId="77777777" w:rsidR="00B31E22" w:rsidRPr="0044200E" w:rsidRDefault="0044200E" w:rsidP="0044200E">
      <w:r>
        <w:t>Further work is required on specifying the detailed E&amp;I process flow, including implementing the batched, modularised approach</w:t>
      </w:r>
      <w:r w:rsidR="00EB1FD9">
        <w:t xml:space="preserve"> to imputation</w:t>
      </w:r>
      <w:r>
        <w:t xml:space="preserve">. This work should </w:t>
      </w:r>
      <w:proofErr w:type="gramStart"/>
      <w:r w:rsidR="00EB1FD9">
        <w:t>take into account</w:t>
      </w:r>
      <w:proofErr w:type="gramEnd"/>
      <w:r>
        <w:t xml:space="preserve"> the aim to produce outputs earlier than in 2011 and address lessons learn</w:t>
      </w:r>
      <w:r w:rsidR="00DE117D">
        <w:t>ed</w:t>
      </w:r>
      <w:r>
        <w:t xml:space="preserve"> during the evaluation e.g. the need to have f</w:t>
      </w:r>
      <w:r>
        <w:rPr>
          <w:rFonts w:cs="Arial"/>
        </w:rPr>
        <w:t>lexibility for adding data-driven</w:t>
      </w:r>
      <w:r w:rsidR="00B31E22" w:rsidRPr="00B31E22">
        <w:rPr>
          <w:rFonts w:cs="Arial"/>
        </w:rPr>
        <w:t xml:space="preserve"> determi</w:t>
      </w:r>
      <w:r w:rsidR="00D37F9E">
        <w:rPr>
          <w:rFonts w:cs="Arial"/>
        </w:rPr>
        <w:t>nistic edits prior to imputation</w:t>
      </w:r>
      <w:r w:rsidR="00B31E22" w:rsidRPr="00B31E22">
        <w:rPr>
          <w:rFonts w:cs="Arial"/>
        </w:rPr>
        <w:t xml:space="preserve">. </w:t>
      </w:r>
    </w:p>
    <w:p w14:paraId="4CF7E6D8" w14:textId="77777777" w:rsidR="00B31E22" w:rsidRDefault="00D37F9E" w:rsidP="00B31E22">
      <w:pPr>
        <w:autoSpaceDE w:val="0"/>
        <w:autoSpaceDN w:val="0"/>
        <w:adjustRightInd w:val="0"/>
        <w:spacing w:after="63" w:line="240" w:lineRule="auto"/>
        <w:rPr>
          <w:rFonts w:cs="Arial"/>
        </w:rPr>
      </w:pPr>
      <w:r>
        <w:rPr>
          <w:rFonts w:cs="Arial"/>
        </w:rPr>
        <w:t>Furthermore, the evaluation recommended that E&amp;I would benefit from an</w:t>
      </w:r>
      <w:r w:rsidR="00B31E22" w:rsidRPr="00B31E22">
        <w:rPr>
          <w:rFonts w:cs="Arial"/>
        </w:rPr>
        <w:t xml:space="preserve"> iterative design and testing approach with strong feedback loops and flexibility to make changes to the methods d</w:t>
      </w:r>
      <w:r w:rsidR="00896343">
        <w:rPr>
          <w:rFonts w:cs="Arial"/>
        </w:rPr>
        <w:t xml:space="preserve">uring live operations. </w:t>
      </w:r>
      <w:r w:rsidR="00B31E22" w:rsidRPr="00B31E22">
        <w:rPr>
          <w:rFonts w:cs="Arial"/>
        </w:rPr>
        <w:t xml:space="preserve">The period for tuning and parameterisation </w:t>
      </w:r>
      <w:r>
        <w:rPr>
          <w:rFonts w:cs="Arial"/>
        </w:rPr>
        <w:t>should also be adequately planned and timetabled as the time this takes was underestimated in 2011.</w:t>
      </w:r>
      <w:r w:rsidR="00B31E22" w:rsidRPr="00B31E22">
        <w:rPr>
          <w:rFonts w:cs="Arial"/>
        </w:rPr>
        <w:t xml:space="preserve"> </w:t>
      </w:r>
    </w:p>
    <w:p w14:paraId="5D5FCB1A" w14:textId="77777777" w:rsidR="00896343" w:rsidRPr="00B31E22" w:rsidRDefault="00896343" w:rsidP="00B31E22">
      <w:pPr>
        <w:autoSpaceDE w:val="0"/>
        <w:autoSpaceDN w:val="0"/>
        <w:adjustRightInd w:val="0"/>
        <w:spacing w:after="63" w:line="240" w:lineRule="auto"/>
        <w:rPr>
          <w:rFonts w:cs="Arial"/>
        </w:rPr>
      </w:pPr>
    </w:p>
    <w:p w14:paraId="3EFF8E18" w14:textId="77777777" w:rsidR="00C83CCD" w:rsidRDefault="00C83CCD" w:rsidP="00CE1FF1">
      <w:pPr>
        <w:spacing w:after="0" w:line="240" w:lineRule="auto"/>
        <w:rPr>
          <w:rStyle w:val="Heading3Char"/>
        </w:rPr>
      </w:pPr>
      <w:r>
        <w:rPr>
          <w:rStyle w:val="Heading3Char"/>
        </w:rPr>
        <w:t xml:space="preserve">7.4 </w:t>
      </w:r>
      <w:r w:rsidR="00D926B2" w:rsidRPr="00C83CCD">
        <w:rPr>
          <w:rStyle w:val="Heading3Char"/>
        </w:rPr>
        <w:t>Development of QA/diagnostics</w:t>
      </w:r>
      <w:r>
        <w:rPr>
          <w:rStyle w:val="Heading3Char"/>
        </w:rPr>
        <w:t xml:space="preserve"> tools</w:t>
      </w:r>
    </w:p>
    <w:p w14:paraId="6CFB0CE7" w14:textId="77777777" w:rsidR="002A5E96" w:rsidRDefault="002A5E96" w:rsidP="002A5E96">
      <w:r>
        <w:t>In 2011, imputation diagnostics were limited to univariate analysis. Here, pre- and post-imputation distributions were compared. Further work will investigate whether new methods of univariate evaluation should be incorporated into the diagnostics.</w:t>
      </w:r>
    </w:p>
    <w:p w14:paraId="762AE01E" w14:textId="77777777" w:rsidR="002A5E96" w:rsidRDefault="002A5E96" w:rsidP="002A5E96">
      <w:r>
        <w:t>Furthermore, the retention of multivariate relationships following imputation was not previously considered. Therefore, a second aim will be to investigate different possible methods of determining whether the current census E&amp;I methodology robustly retains multivariate relationships in the data.</w:t>
      </w:r>
    </w:p>
    <w:p w14:paraId="65E4D5CF" w14:textId="77777777" w:rsidR="00C83CCD" w:rsidRDefault="00C83CCD" w:rsidP="00CE1FF1">
      <w:pPr>
        <w:spacing w:after="0" w:line="240" w:lineRule="auto"/>
      </w:pPr>
    </w:p>
    <w:p w14:paraId="16EB4A3B" w14:textId="77777777" w:rsidR="00C83CCD" w:rsidRDefault="00C83CCD" w:rsidP="00C83CCD">
      <w:pPr>
        <w:spacing w:after="0" w:line="240" w:lineRule="auto"/>
      </w:pPr>
      <w:r w:rsidRPr="00C83CCD">
        <w:rPr>
          <w:rStyle w:val="Heading3Char"/>
        </w:rPr>
        <w:t>7.</w:t>
      </w:r>
      <w:r>
        <w:rPr>
          <w:rStyle w:val="Heading3Char"/>
        </w:rPr>
        <w:t>5</w:t>
      </w:r>
      <w:r w:rsidRPr="00C83CCD">
        <w:rPr>
          <w:rStyle w:val="Heading3Char"/>
        </w:rPr>
        <w:t xml:space="preserve"> Imputation variance</w:t>
      </w:r>
    </w:p>
    <w:p w14:paraId="5B8B7FB7" w14:textId="77777777" w:rsidR="00FB6EF8" w:rsidRDefault="00FB6EF8" w:rsidP="005743D1">
      <w:pPr>
        <w:autoSpaceDE w:val="0"/>
        <w:autoSpaceDN w:val="0"/>
        <w:adjustRightInd w:val="0"/>
        <w:spacing w:after="0" w:line="240" w:lineRule="auto"/>
        <w:rPr>
          <w:rFonts w:ascii="CMSS10" w:hAnsi="CMSS10" w:cs="CMSS10"/>
        </w:rPr>
      </w:pPr>
      <w:r>
        <w:t xml:space="preserve">The census E&amp;I strategy follows a single imputation approach. This meets the need of users for a single complete and consistent census database from which to produce a range of cross-tabulated outputs. However, </w:t>
      </w:r>
      <w:r w:rsidR="005743D1">
        <w:rPr>
          <w:rFonts w:ascii="CMSS10" w:hAnsi="CMSS10" w:cs="CMSS10"/>
        </w:rPr>
        <w:t xml:space="preserve">it introduces a risk in that users simply treat all values as ‘observed’ and do not </w:t>
      </w:r>
      <w:proofErr w:type="gramStart"/>
      <w:r w:rsidR="005743D1">
        <w:rPr>
          <w:rFonts w:ascii="CMSS10" w:hAnsi="CMSS10" w:cs="CMSS10"/>
        </w:rPr>
        <w:t>take into account</w:t>
      </w:r>
      <w:proofErr w:type="gramEnd"/>
      <w:r w:rsidR="005743D1">
        <w:rPr>
          <w:rFonts w:ascii="CMSS10" w:hAnsi="CMSS10" w:cs="CMSS10"/>
        </w:rPr>
        <w:t xml:space="preserve"> the uncertainty in the imputations. As such, and in line with the overall E&amp;I principles presented in section 4.3, further work will be conducted on producing estimates of imputation variance to be disseminated in public-facing outputs to ensure that users understand the uncertainty introduced at each stage of statistical processing.</w:t>
      </w:r>
    </w:p>
    <w:p w14:paraId="11AF77DC" w14:textId="77777777" w:rsidR="00FB6EF8" w:rsidRDefault="00FB6EF8" w:rsidP="00C83CCD">
      <w:pPr>
        <w:spacing w:after="0" w:line="240" w:lineRule="auto"/>
      </w:pPr>
    </w:p>
    <w:p w14:paraId="1395E760" w14:textId="77777777" w:rsidR="00CD65B0" w:rsidRDefault="005743D1" w:rsidP="005743D1">
      <w:r w:rsidRPr="005743D1">
        <w:t>The work will aim to calculate the variance of the domain totals generated by the imputation system.</w:t>
      </w:r>
    </w:p>
    <w:p w14:paraId="78DA070B" w14:textId="77777777" w:rsidR="005743D1" w:rsidRPr="005743D1" w:rsidRDefault="005743D1" w:rsidP="005743D1">
      <w:r w:rsidRPr="005743D1">
        <w:t xml:space="preserve">Nearest neighbour imputation methods are often deterministic; finding only one optimal donor per failed record. The CANCEIS donor search method is also deterministic up until the point of constructing the final list of near optimal donors, from which the actual imputation action is selected at random. Therefore, only the variations between the imputation actions on the </w:t>
      </w:r>
      <w:r w:rsidR="0060114F">
        <w:t>final donor</w:t>
      </w:r>
      <w:r w:rsidRPr="005743D1">
        <w:t xml:space="preserve"> list need to be considered to deduce the variance introduced by the imputation process. </w:t>
      </w:r>
    </w:p>
    <w:p w14:paraId="5F4D2189" w14:textId="77777777" w:rsidR="00066B0F" w:rsidRDefault="005743D1" w:rsidP="00CD65B0">
      <w:r w:rsidRPr="005743D1">
        <w:t>For</w:t>
      </w:r>
      <w:r w:rsidR="00CD65B0">
        <w:t xml:space="preserve"> </w:t>
      </w:r>
      <w:r w:rsidRPr="005743D1">
        <w:t xml:space="preserve">imputation </w:t>
      </w:r>
      <w:r w:rsidR="0060114F">
        <w:t>strategies</w:t>
      </w:r>
      <w:r w:rsidRPr="005743D1">
        <w:t xml:space="preserve"> wh</w:t>
      </w:r>
      <w:r w:rsidR="0060114F">
        <w:t xml:space="preserve">ere the donor pool is fixed </w:t>
      </w:r>
      <w:r w:rsidRPr="005743D1">
        <w:t xml:space="preserve">and donor selection probabilities are known, </w:t>
      </w:r>
      <w:r w:rsidR="0060114F">
        <w:t>it is possible to</w:t>
      </w:r>
      <w:r w:rsidRPr="005743D1">
        <w:t xml:space="preserve"> calculate the imputation variance with little computational effort. When the donor pool is not fixed, such as with a modular imputation method</w:t>
      </w:r>
      <w:r w:rsidR="00CD65B0">
        <w:t xml:space="preserve"> as applied during the census</w:t>
      </w:r>
      <w:r w:rsidR="0060114F">
        <w:t xml:space="preserve"> (where t</w:t>
      </w:r>
      <w:r w:rsidR="0060114F" w:rsidRPr="001E7174">
        <w:t xml:space="preserve">he construction of the </w:t>
      </w:r>
      <w:r w:rsidR="0060114F">
        <w:t>donor</w:t>
      </w:r>
      <w:r w:rsidR="0060114F" w:rsidRPr="001E7174">
        <w:t xml:space="preserve"> list in the current module will depend on the imputed values from the previous module</w:t>
      </w:r>
      <w:r w:rsidR="0060114F">
        <w:t>)</w:t>
      </w:r>
      <w:r w:rsidRPr="005743D1">
        <w:t xml:space="preserve">, the conditional variance becomes complex to calculate for large imputation problems due to the vast number of possible donor pool combinations generated from each module. </w:t>
      </w:r>
      <w:r w:rsidR="0060114F">
        <w:lastRenderedPageBreak/>
        <w:t>It may therefore be possible to use a</w:t>
      </w:r>
      <w:r w:rsidRPr="005743D1">
        <w:t xml:space="preserve"> Monte Carlo simulation method </w:t>
      </w:r>
      <w:r w:rsidR="0060114F">
        <w:t>to generate</w:t>
      </w:r>
      <w:r w:rsidRPr="005743D1">
        <w:t xml:space="preserve"> approximations of the expectation and variance through sampling techniques</w:t>
      </w:r>
      <w:r w:rsidR="0060114F">
        <w:t>.</w:t>
      </w:r>
      <w:r w:rsidR="00D008AB">
        <w:t xml:space="preserve"> However, depending on the simulation design and the imputation method, repeated runs can still become cumbersome and computationally intensive e.g. to generate a variance estimate for all modules </w:t>
      </w:r>
      <w:r w:rsidR="00D008AB">
        <w:rPr>
          <w:rFonts w:eastAsiaTheme="minorEastAsia"/>
        </w:rPr>
        <w:t xml:space="preserve">for the entire census population, the Monte Carlo simulation would have to be applied to all the geographical sub-groups of the data which may not be feasible in the census. </w:t>
      </w:r>
      <w:r w:rsidR="00D008AB" w:rsidRPr="00D008AB">
        <w:rPr>
          <w:rFonts w:eastAsiaTheme="minorEastAsia"/>
        </w:rPr>
        <w:t>Research will</w:t>
      </w:r>
      <w:r w:rsidR="00CD65B0">
        <w:rPr>
          <w:rFonts w:eastAsiaTheme="minorEastAsia"/>
        </w:rPr>
        <w:t xml:space="preserve"> therefore</w:t>
      </w:r>
      <w:r w:rsidR="00D008AB" w:rsidRPr="00D008AB">
        <w:rPr>
          <w:rFonts w:eastAsiaTheme="minorEastAsia"/>
        </w:rPr>
        <w:t xml:space="preserve"> need to be undertaken to investigate possible techniques</w:t>
      </w:r>
      <w:r w:rsidR="00D008AB">
        <w:rPr>
          <w:rFonts w:eastAsiaTheme="minorEastAsia"/>
        </w:rPr>
        <w:t xml:space="preserve"> for</w:t>
      </w:r>
      <w:r w:rsidR="00D008AB" w:rsidRPr="00D008AB">
        <w:rPr>
          <w:rFonts w:eastAsiaTheme="minorEastAsia"/>
        </w:rPr>
        <w:t xml:space="preserve"> scaling up</w:t>
      </w:r>
      <w:r w:rsidR="00D008AB">
        <w:rPr>
          <w:rFonts w:eastAsiaTheme="minorEastAsia"/>
        </w:rPr>
        <w:t xml:space="preserve"> from a sample</w:t>
      </w:r>
      <w:r w:rsidR="00D008AB" w:rsidRPr="00D008AB">
        <w:rPr>
          <w:rFonts w:eastAsiaTheme="minorEastAsia"/>
        </w:rPr>
        <w:t>. Potential methods include a sample scheme for selecting the Monte Carlo areas, the use of generalised variance functions and the application of regression techniques.</w:t>
      </w:r>
    </w:p>
    <w:p w14:paraId="2D0C7E61" w14:textId="77777777" w:rsidR="00CE1FF1" w:rsidRDefault="00CE1FF1" w:rsidP="00CE1FF1">
      <w:pPr>
        <w:spacing w:after="0" w:line="240" w:lineRule="auto"/>
      </w:pPr>
    </w:p>
    <w:p w14:paraId="53592182" w14:textId="77777777" w:rsidR="00CE1FF1" w:rsidRDefault="00896343" w:rsidP="00896343">
      <w:pPr>
        <w:pStyle w:val="Heading2"/>
      </w:pPr>
      <w:r>
        <w:t>8</w:t>
      </w:r>
      <w:r w:rsidR="00CE1FF1">
        <w:t xml:space="preserve">.0 </w:t>
      </w:r>
      <w:r w:rsidR="00CE1FF1" w:rsidRPr="00F72F3A">
        <w:t>References</w:t>
      </w:r>
    </w:p>
    <w:p w14:paraId="1D676300" w14:textId="77777777" w:rsidR="00CE1FF1" w:rsidRDefault="00CE1FF1" w:rsidP="00CE1FF1">
      <w:pPr>
        <w:spacing w:after="0" w:line="240" w:lineRule="auto"/>
        <w:rPr>
          <w:b/>
        </w:rPr>
      </w:pPr>
    </w:p>
    <w:p w14:paraId="224DCA9F" w14:textId="77777777" w:rsidR="00DF4759" w:rsidRDefault="00DF4759" w:rsidP="00861073">
      <w:pPr>
        <w:spacing w:after="0" w:line="240" w:lineRule="auto"/>
        <w:ind w:left="284" w:hanging="284"/>
        <w:rPr>
          <w:rFonts w:cs="Times New Roman"/>
        </w:rPr>
      </w:pPr>
      <w:r>
        <w:rPr>
          <w:rFonts w:cs="Times New Roman"/>
        </w:rPr>
        <w:t xml:space="preserve">ABS (2016). </w:t>
      </w:r>
      <w:r>
        <w:rPr>
          <w:lang w:val="en"/>
        </w:rPr>
        <w:t>Census of Population and Housing: Census Dictionary, 2016</w:t>
      </w:r>
      <w:r w:rsidR="00861073">
        <w:rPr>
          <w:lang w:val="en"/>
        </w:rPr>
        <w:t>. Available online: [10/01/2019]</w:t>
      </w:r>
      <w:r w:rsidR="00861073">
        <w:rPr>
          <w:rFonts w:cs="Times New Roman"/>
        </w:rPr>
        <w:t xml:space="preserve"> </w:t>
      </w:r>
      <w:r w:rsidRPr="00DF4759">
        <w:rPr>
          <w:rFonts w:cs="Times New Roman"/>
        </w:rPr>
        <w:t>http://www.abs.gov.au/ausstats/abs@.nsf/Lookup/2901.0Chapter29102016</w:t>
      </w:r>
    </w:p>
    <w:p w14:paraId="1D630484" w14:textId="77777777" w:rsidR="00861073" w:rsidRDefault="00861073" w:rsidP="00CE1FF1">
      <w:pPr>
        <w:spacing w:after="0" w:line="240" w:lineRule="auto"/>
        <w:ind w:left="284" w:hanging="284"/>
        <w:rPr>
          <w:rFonts w:cs="Times New Roman"/>
        </w:rPr>
      </w:pPr>
    </w:p>
    <w:p w14:paraId="7AB0EBC1" w14:textId="77777777" w:rsidR="00CE1FF1" w:rsidRPr="001D0F41" w:rsidRDefault="00CE1FF1" w:rsidP="00CE1FF1">
      <w:pPr>
        <w:spacing w:after="0" w:line="240" w:lineRule="auto"/>
        <w:ind w:left="284" w:hanging="284"/>
        <w:rPr>
          <w:rFonts w:cs="Calibri"/>
          <w:bCs/>
        </w:rPr>
      </w:pPr>
      <w:r>
        <w:rPr>
          <w:rFonts w:cs="Times New Roman"/>
        </w:rPr>
        <w:t>Aldr</w:t>
      </w:r>
      <w:r w:rsidRPr="001D0F41">
        <w:rPr>
          <w:rFonts w:cs="Times New Roman"/>
        </w:rPr>
        <w:t>ich, S., Wardma</w:t>
      </w:r>
      <w:r>
        <w:rPr>
          <w:rFonts w:cs="Times New Roman"/>
        </w:rPr>
        <w:t xml:space="preserve">n, L., and Rogers, S. (2012). </w:t>
      </w:r>
      <w:r w:rsidRPr="001D0F41">
        <w:rPr>
          <w:rFonts w:cs="Times New Roman"/>
          <w:bCs/>
        </w:rPr>
        <w:t>The practical implementation of the 2011 UK Census imputation methodology.</w:t>
      </w:r>
      <w:r>
        <w:rPr>
          <w:rFonts w:cs="Times New Roman"/>
          <w:bCs/>
        </w:rPr>
        <w:t xml:space="preserve"> </w:t>
      </w:r>
      <w:r w:rsidRPr="001D0F41">
        <w:rPr>
          <w:rFonts w:cs="Calibri"/>
          <w:bCs/>
        </w:rPr>
        <w:t>Proceedings of the UNEC Conference of European Statistics.</w:t>
      </w:r>
      <w:r>
        <w:rPr>
          <w:rFonts w:cs="Calibri"/>
          <w:bCs/>
        </w:rPr>
        <w:t xml:space="preserve"> </w:t>
      </w:r>
      <w:r w:rsidRPr="001D0F41">
        <w:rPr>
          <w:rFonts w:cs="Calibri"/>
          <w:bCs/>
        </w:rPr>
        <w:t>Norway, 2012.</w:t>
      </w:r>
    </w:p>
    <w:p w14:paraId="705146F8" w14:textId="77777777" w:rsidR="00CE1FF1" w:rsidRDefault="00CE1FF1" w:rsidP="00CE1FF1">
      <w:pPr>
        <w:spacing w:after="0" w:line="240" w:lineRule="auto"/>
        <w:rPr>
          <w:b/>
        </w:rPr>
      </w:pPr>
    </w:p>
    <w:p w14:paraId="791C7BAC" w14:textId="77777777" w:rsidR="00CE1FF1" w:rsidRPr="001D0F41" w:rsidRDefault="00CE1FF1" w:rsidP="00CE1FF1">
      <w:pPr>
        <w:spacing w:after="0" w:line="240" w:lineRule="auto"/>
        <w:ind w:left="284" w:hanging="284"/>
      </w:pPr>
      <w:proofErr w:type="spellStart"/>
      <w:r w:rsidRPr="001D0F41">
        <w:t>Andridge</w:t>
      </w:r>
      <w:proofErr w:type="spellEnd"/>
      <w:r w:rsidRPr="001D0F41">
        <w:t>, R. R. and Little, R. J. A. (2010). A Review of Hot Deck Imputation for Survey Non-response. International Statistical Review, 78: 40–64.</w:t>
      </w:r>
    </w:p>
    <w:p w14:paraId="54C15EC2" w14:textId="77777777" w:rsidR="00CE1FF1" w:rsidRDefault="00CE1FF1" w:rsidP="00CE1FF1">
      <w:pPr>
        <w:spacing w:after="0" w:line="240" w:lineRule="auto"/>
        <w:rPr>
          <w:b/>
        </w:rPr>
      </w:pPr>
    </w:p>
    <w:p w14:paraId="195D1A43" w14:textId="77777777" w:rsidR="00CE1FF1" w:rsidRPr="001D0F41" w:rsidRDefault="00CE1FF1" w:rsidP="00CE1FF1">
      <w:pPr>
        <w:pStyle w:val="CM66"/>
        <w:ind w:left="284" w:hanging="284"/>
        <w:rPr>
          <w:rFonts w:asciiTheme="minorHAnsi" w:hAnsiTheme="minorHAnsi" w:cs="Times New Roman"/>
          <w:sz w:val="22"/>
          <w:szCs w:val="22"/>
        </w:rPr>
      </w:pPr>
      <w:proofErr w:type="spellStart"/>
      <w:r w:rsidRPr="001D0F41">
        <w:rPr>
          <w:rFonts w:asciiTheme="minorHAnsi" w:hAnsiTheme="minorHAnsi" w:cs="Times New Roman"/>
          <w:sz w:val="22"/>
          <w:szCs w:val="22"/>
        </w:rPr>
        <w:t>B</w:t>
      </w:r>
      <w:r>
        <w:rPr>
          <w:rFonts w:asciiTheme="minorHAnsi" w:hAnsiTheme="minorHAnsi" w:cs="Times New Roman"/>
          <w:sz w:val="22"/>
          <w:szCs w:val="22"/>
        </w:rPr>
        <w:t>ankier</w:t>
      </w:r>
      <w:proofErr w:type="spellEnd"/>
      <w:r>
        <w:rPr>
          <w:rFonts w:asciiTheme="minorHAnsi" w:hAnsiTheme="minorHAnsi" w:cs="Times New Roman"/>
          <w:sz w:val="22"/>
          <w:szCs w:val="22"/>
        </w:rPr>
        <w:t>, M. (1991).</w:t>
      </w:r>
      <w:r w:rsidRPr="001D0F41">
        <w:rPr>
          <w:rFonts w:asciiTheme="minorHAnsi" w:hAnsiTheme="minorHAnsi" w:cs="Times New Roman"/>
          <w:sz w:val="22"/>
          <w:szCs w:val="22"/>
        </w:rPr>
        <w:t xml:space="preserve"> “Alternative method of doing quantitative variable imputation”, Statistics Canada Memorandum. </w:t>
      </w:r>
    </w:p>
    <w:p w14:paraId="23C53164" w14:textId="77777777" w:rsidR="00CE1FF1" w:rsidRDefault="00CE1FF1" w:rsidP="00CE1FF1">
      <w:pPr>
        <w:spacing w:after="0" w:line="240" w:lineRule="auto"/>
        <w:rPr>
          <w:b/>
        </w:rPr>
      </w:pPr>
    </w:p>
    <w:p w14:paraId="5F0493E1" w14:textId="77777777" w:rsidR="00CE1FF1" w:rsidRPr="001D0F41" w:rsidRDefault="00CE1FF1" w:rsidP="00CE1FF1">
      <w:pPr>
        <w:pStyle w:val="CM66"/>
        <w:ind w:left="284" w:hanging="284"/>
      </w:pPr>
      <w:proofErr w:type="spellStart"/>
      <w:r>
        <w:rPr>
          <w:rFonts w:asciiTheme="minorHAnsi" w:hAnsiTheme="minorHAnsi"/>
          <w:sz w:val="22"/>
          <w:szCs w:val="22"/>
        </w:rPr>
        <w:t>Bankier</w:t>
      </w:r>
      <w:proofErr w:type="spellEnd"/>
      <w:r>
        <w:rPr>
          <w:rFonts w:asciiTheme="minorHAnsi" w:hAnsiTheme="minorHAnsi"/>
          <w:sz w:val="22"/>
          <w:szCs w:val="22"/>
        </w:rPr>
        <w:t xml:space="preserve">, M. (2000). </w:t>
      </w:r>
      <w:r w:rsidRPr="001D0F41">
        <w:rPr>
          <w:rFonts w:asciiTheme="minorHAnsi" w:hAnsiTheme="minorHAnsi"/>
          <w:sz w:val="22"/>
          <w:szCs w:val="22"/>
        </w:rPr>
        <w:t>2001 Canadian Census minimum change donor imputation methodology.</w:t>
      </w:r>
      <w:r>
        <w:rPr>
          <w:rFonts w:asciiTheme="minorHAnsi" w:hAnsiTheme="minorHAnsi"/>
          <w:sz w:val="22"/>
          <w:szCs w:val="22"/>
        </w:rPr>
        <w:t xml:space="preserve"> </w:t>
      </w:r>
      <w:r w:rsidRPr="001D0F41">
        <w:rPr>
          <w:rFonts w:asciiTheme="minorHAnsi" w:hAnsiTheme="minorHAnsi" w:cs="Calibri"/>
          <w:bCs/>
          <w:sz w:val="22"/>
          <w:szCs w:val="22"/>
        </w:rPr>
        <w:t>Proceedings of the UNEC Conference of European Statistics.</w:t>
      </w:r>
      <w:r>
        <w:rPr>
          <w:rFonts w:asciiTheme="minorHAnsi" w:hAnsiTheme="minorHAnsi" w:cs="Calibri"/>
          <w:bCs/>
          <w:sz w:val="22"/>
          <w:szCs w:val="22"/>
        </w:rPr>
        <w:t xml:space="preserve"> </w:t>
      </w:r>
      <w:r w:rsidRPr="001D0F41">
        <w:rPr>
          <w:rFonts w:asciiTheme="minorHAnsi" w:hAnsiTheme="minorHAnsi" w:cs="Calibri"/>
          <w:bCs/>
          <w:sz w:val="22"/>
          <w:szCs w:val="22"/>
        </w:rPr>
        <w:t>Wales, 2000.</w:t>
      </w:r>
      <w:r>
        <w:t xml:space="preserve"> </w:t>
      </w:r>
    </w:p>
    <w:p w14:paraId="4DAA14AD" w14:textId="77777777" w:rsidR="00CE1FF1" w:rsidRDefault="00CE1FF1" w:rsidP="00CE1FF1">
      <w:pPr>
        <w:spacing w:after="0" w:line="240" w:lineRule="auto"/>
        <w:rPr>
          <w:b/>
        </w:rPr>
      </w:pPr>
    </w:p>
    <w:p w14:paraId="10E806F2" w14:textId="77777777" w:rsidR="00CE1FF1" w:rsidRPr="001D0F41" w:rsidRDefault="00CE1FF1" w:rsidP="00CE1FF1">
      <w:pPr>
        <w:autoSpaceDE w:val="0"/>
        <w:autoSpaceDN w:val="0"/>
        <w:adjustRightInd w:val="0"/>
        <w:spacing w:after="0" w:line="240" w:lineRule="auto"/>
        <w:ind w:left="284" w:hanging="284"/>
        <w:rPr>
          <w:rFonts w:cs="Calibri"/>
        </w:rPr>
      </w:pPr>
      <w:proofErr w:type="spellStart"/>
      <w:r>
        <w:rPr>
          <w:rFonts w:cs="Calibri"/>
        </w:rPr>
        <w:t>Bankier</w:t>
      </w:r>
      <w:proofErr w:type="spellEnd"/>
      <w:r>
        <w:rPr>
          <w:rFonts w:cs="Calibri"/>
        </w:rPr>
        <w:t xml:space="preserve">, M. (2011). </w:t>
      </w:r>
      <w:r w:rsidRPr="001D0F41">
        <w:rPr>
          <w:rFonts w:cs="Calibri"/>
        </w:rPr>
        <w:t>Imputing numeric and qualitative variables simultaneously.</w:t>
      </w:r>
      <w:r>
        <w:rPr>
          <w:rFonts w:cs="Calibri"/>
        </w:rPr>
        <w:t xml:space="preserve"> </w:t>
      </w:r>
      <w:r w:rsidRPr="001D0F41">
        <w:rPr>
          <w:rFonts w:cs="Calibri"/>
        </w:rPr>
        <w:t xml:space="preserve">A Technical Report Detailing the Methodology of CANCEIS, Internal report, Statistics Canada. </w:t>
      </w:r>
    </w:p>
    <w:p w14:paraId="305F1A14" w14:textId="77777777" w:rsidR="00CE1FF1" w:rsidRDefault="00CE1FF1" w:rsidP="00CE1FF1">
      <w:pPr>
        <w:spacing w:after="0" w:line="240" w:lineRule="auto"/>
        <w:rPr>
          <w:b/>
        </w:rPr>
      </w:pPr>
    </w:p>
    <w:p w14:paraId="4B783287" w14:textId="77777777" w:rsidR="00CE1FF1" w:rsidRPr="001D0F41" w:rsidRDefault="00CE1FF1" w:rsidP="00CE1FF1">
      <w:pPr>
        <w:autoSpaceDE w:val="0"/>
        <w:autoSpaceDN w:val="0"/>
        <w:adjustRightInd w:val="0"/>
        <w:spacing w:after="0" w:line="240" w:lineRule="auto"/>
        <w:ind w:left="284" w:hanging="284"/>
        <w:rPr>
          <w:rFonts w:cs="Calibri"/>
        </w:rPr>
      </w:pPr>
      <w:proofErr w:type="spellStart"/>
      <w:r w:rsidRPr="001D0F41">
        <w:rPr>
          <w:rFonts w:cs="Calibri"/>
        </w:rPr>
        <w:t>Bankier</w:t>
      </w:r>
      <w:proofErr w:type="spellEnd"/>
      <w:r w:rsidRPr="001D0F41">
        <w:rPr>
          <w:rFonts w:cs="Calibri"/>
        </w:rPr>
        <w:t>, M., Lachance,</w:t>
      </w:r>
      <w:r>
        <w:rPr>
          <w:rFonts w:cs="Calibri"/>
        </w:rPr>
        <w:t xml:space="preserve"> M., and Poirier, P. (1999). </w:t>
      </w:r>
      <w:r w:rsidRPr="001D0F41">
        <w:rPr>
          <w:rFonts w:cs="Calibri"/>
        </w:rPr>
        <w:t>A Generic implementation of the nearest neighbour imputation method.</w:t>
      </w:r>
      <w:r>
        <w:rPr>
          <w:rFonts w:cs="Calibri"/>
        </w:rPr>
        <w:t xml:space="preserve"> </w:t>
      </w:r>
      <w:r w:rsidRPr="001D0F41">
        <w:rPr>
          <w:rFonts w:cs="Calibri"/>
          <w:iCs/>
        </w:rPr>
        <w:t>Proceedings of the Survey Research Methods Section</w:t>
      </w:r>
      <w:r w:rsidRPr="001D0F41">
        <w:rPr>
          <w:rFonts w:cs="Calibri"/>
        </w:rPr>
        <w:t xml:space="preserve">. American Statistical Association, 548-553. </w:t>
      </w:r>
    </w:p>
    <w:p w14:paraId="5D3746E6" w14:textId="77777777" w:rsidR="00CE1FF1" w:rsidRDefault="00CE1FF1" w:rsidP="00CE1FF1">
      <w:pPr>
        <w:spacing w:after="0" w:line="240" w:lineRule="auto"/>
        <w:rPr>
          <w:b/>
        </w:rPr>
      </w:pPr>
    </w:p>
    <w:p w14:paraId="2CA7C7F0" w14:textId="326F0E61" w:rsidR="00CE1FF1" w:rsidRDefault="00CE1FF1" w:rsidP="00CE1FF1">
      <w:pPr>
        <w:autoSpaceDE w:val="0"/>
        <w:autoSpaceDN w:val="0"/>
        <w:adjustRightInd w:val="0"/>
        <w:spacing w:after="0" w:line="240" w:lineRule="auto"/>
        <w:ind w:left="284" w:hanging="284"/>
        <w:rPr>
          <w:rFonts w:cs="Calibri"/>
        </w:rPr>
      </w:pPr>
      <w:proofErr w:type="spellStart"/>
      <w:r w:rsidRPr="001D0F41">
        <w:rPr>
          <w:rFonts w:cs="Calibri"/>
        </w:rPr>
        <w:t>Bankier</w:t>
      </w:r>
      <w:proofErr w:type="spellEnd"/>
      <w:r w:rsidRPr="001D0F41">
        <w:rPr>
          <w:rFonts w:cs="Calibri"/>
        </w:rPr>
        <w:t>, M., Poirier</w:t>
      </w:r>
      <w:r>
        <w:rPr>
          <w:rFonts w:cs="Calibri"/>
        </w:rPr>
        <w:t xml:space="preserve">, P., and Lachance, M. (2001). </w:t>
      </w:r>
      <w:r w:rsidRPr="001D0F41">
        <w:rPr>
          <w:rFonts w:cs="Calibri"/>
        </w:rPr>
        <w:t>Efficient methodology within the Canadian Census edit and imputation system (CANCEIS).</w:t>
      </w:r>
      <w:r>
        <w:rPr>
          <w:rFonts w:cs="Calibri"/>
        </w:rPr>
        <w:t xml:space="preserve"> </w:t>
      </w:r>
      <w:r w:rsidRPr="001D0F41">
        <w:rPr>
          <w:rFonts w:cs="Calibri"/>
        </w:rPr>
        <w:t>ASA Joint Statistical Meetings, Atlanta</w:t>
      </w:r>
      <w:r w:rsidR="00A0361E">
        <w:rPr>
          <w:rFonts w:cs="Calibri"/>
        </w:rPr>
        <w:t>.</w:t>
      </w:r>
    </w:p>
    <w:p w14:paraId="69875DBA" w14:textId="77777777" w:rsidR="00A0361E" w:rsidRDefault="00A0361E" w:rsidP="00CE1FF1">
      <w:pPr>
        <w:autoSpaceDE w:val="0"/>
        <w:autoSpaceDN w:val="0"/>
        <w:adjustRightInd w:val="0"/>
        <w:spacing w:after="0" w:line="240" w:lineRule="auto"/>
        <w:ind w:left="284" w:hanging="284"/>
        <w:rPr>
          <w:rFonts w:cs="Calibri"/>
        </w:rPr>
      </w:pPr>
    </w:p>
    <w:p w14:paraId="1B6B1F00" w14:textId="77777777" w:rsidR="00A0361E" w:rsidRDefault="00A0361E" w:rsidP="00A0361E">
      <w:pPr>
        <w:spacing w:after="0"/>
        <w:ind w:left="720" w:hanging="720"/>
      </w:pPr>
      <w:r w:rsidRPr="00FF0B41">
        <w:t xml:space="preserve">Blum, O. (2006). Evaluation of editing and imputation supported by administrative records. Statistical Data Editing Volume 3: Impact on Data Quality, UNECE, pp300-309. Available online [10/12/2015] </w:t>
      </w:r>
      <w:hyperlink r:id="rId27" w:history="1">
        <w:r w:rsidRPr="00FF0B41">
          <w:rPr>
            <w:rStyle w:val="Hyperlink"/>
            <w:rFonts w:cs="Times New Roman"/>
            <w:bCs/>
            <w:iCs/>
          </w:rPr>
          <w:t>http://www.unece.org/stats/publications/editing/SDE3.html</w:t>
        </w:r>
      </w:hyperlink>
    </w:p>
    <w:p w14:paraId="3BAE089F" w14:textId="77777777" w:rsidR="00CE1FF1" w:rsidRDefault="00CE1FF1" w:rsidP="00CE1FF1">
      <w:pPr>
        <w:spacing w:after="0" w:line="240" w:lineRule="auto"/>
        <w:rPr>
          <w:b/>
        </w:rPr>
      </w:pPr>
    </w:p>
    <w:p w14:paraId="1E8D8BB6" w14:textId="77777777" w:rsidR="00CE1FF1" w:rsidRPr="001D0F41" w:rsidRDefault="00CE1FF1" w:rsidP="00CE1FF1">
      <w:pPr>
        <w:pStyle w:val="CM66"/>
        <w:ind w:left="284" w:hanging="284"/>
        <w:rPr>
          <w:rFonts w:asciiTheme="minorHAnsi" w:hAnsiTheme="minorHAnsi"/>
          <w:sz w:val="22"/>
          <w:szCs w:val="22"/>
        </w:rPr>
      </w:pPr>
      <w:proofErr w:type="spellStart"/>
      <w:r w:rsidRPr="001D0F41">
        <w:rPr>
          <w:rFonts w:asciiTheme="minorHAnsi" w:hAnsiTheme="minorHAnsi"/>
          <w:sz w:val="22"/>
          <w:szCs w:val="22"/>
        </w:rPr>
        <w:t>Canceis</w:t>
      </w:r>
      <w:proofErr w:type="spellEnd"/>
      <w:r w:rsidRPr="001D0F41">
        <w:rPr>
          <w:rFonts w:asciiTheme="minorHAnsi" w:hAnsiTheme="minorHAnsi"/>
          <w:sz w:val="22"/>
          <w:szCs w:val="22"/>
        </w:rPr>
        <w:t>, (2009)</w:t>
      </w:r>
      <w:r>
        <w:rPr>
          <w:rFonts w:asciiTheme="minorHAnsi" w:hAnsiTheme="minorHAnsi"/>
          <w:sz w:val="22"/>
          <w:szCs w:val="22"/>
        </w:rPr>
        <w:t xml:space="preserve">. </w:t>
      </w:r>
      <w:r w:rsidRPr="001D0F41">
        <w:rPr>
          <w:rFonts w:asciiTheme="minorHAnsi" w:hAnsiTheme="minorHAnsi"/>
          <w:sz w:val="22"/>
          <w:szCs w:val="22"/>
        </w:rPr>
        <w:t>CANCEIS V4.5 User Guide. CANCEIS Research &amp; Development Team.</w:t>
      </w:r>
      <w:r>
        <w:rPr>
          <w:rFonts w:asciiTheme="minorHAnsi" w:hAnsiTheme="minorHAnsi"/>
          <w:sz w:val="22"/>
          <w:szCs w:val="22"/>
        </w:rPr>
        <w:t xml:space="preserve"> </w:t>
      </w:r>
      <w:r w:rsidRPr="001D0F41">
        <w:rPr>
          <w:rFonts w:asciiTheme="minorHAnsi" w:hAnsiTheme="minorHAnsi"/>
          <w:sz w:val="22"/>
          <w:szCs w:val="22"/>
        </w:rPr>
        <w:t>Statistics Canada.</w:t>
      </w:r>
    </w:p>
    <w:p w14:paraId="373597B0" w14:textId="77777777" w:rsidR="00CE1FF1" w:rsidRDefault="00CE1FF1" w:rsidP="00CE1FF1">
      <w:pPr>
        <w:spacing w:after="0" w:line="240" w:lineRule="auto"/>
        <w:rPr>
          <w:b/>
        </w:rPr>
      </w:pPr>
    </w:p>
    <w:p w14:paraId="1E091B39" w14:textId="77777777" w:rsidR="00CE1FF1" w:rsidRDefault="00CE1FF1" w:rsidP="00CE1FF1">
      <w:pPr>
        <w:pStyle w:val="Default"/>
        <w:ind w:left="284" w:hanging="284"/>
        <w:rPr>
          <w:rFonts w:asciiTheme="minorHAnsi" w:hAnsiTheme="minorHAnsi"/>
          <w:color w:val="auto"/>
          <w:sz w:val="22"/>
          <w:szCs w:val="22"/>
        </w:rPr>
      </w:pPr>
      <w:proofErr w:type="spellStart"/>
      <w:r w:rsidRPr="001D0F41">
        <w:rPr>
          <w:rFonts w:asciiTheme="minorHAnsi" w:hAnsiTheme="minorHAnsi" w:cs="Calibri"/>
          <w:color w:val="auto"/>
          <w:sz w:val="22"/>
          <w:szCs w:val="22"/>
        </w:rPr>
        <w:t>Canceis</w:t>
      </w:r>
      <w:proofErr w:type="spellEnd"/>
      <w:r w:rsidRPr="001D0F41">
        <w:rPr>
          <w:rFonts w:asciiTheme="minorHAnsi" w:hAnsiTheme="minorHAnsi" w:cs="Calibri"/>
          <w:color w:val="auto"/>
          <w:sz w:val="22"/>
          <w:szCs w:val="22"/>
        </w:rPr>
        <w:t>, (2015)</w:t>
      </w:r>
      <w:r w:rsidRPr="001D0F41">
        <w:rPr>
          <w:rFonts w:asciiTheme="minorHAnsi" w:hAnsiTheme="minorHAnsi"/>
          <w:color w:val="auto"/>
          <w:sz w:val="22"/>
          <w:szCs w:val="22"/>
        </w:rPr>
        <w:t>. CANCEIS V5.2 User Guide. CANCEIS Research &amp; Development Team.</w:t>
      </w:r>
      <w:r>
        <w:rPr>
          <w:rFonts w:asciiTheme="minorHAnsi" w:hAnsiTheme="minorHAnsi"/>
          <w:color w:val="auto"/>
          <w:sz w:val="22"/>
          <w:szCs w:val="22"/>
        </w:rPr>
        <w:t xml:space="preserve"> </w:t>
      </w:r>
      <w:r w:rsidRPr="001D0F41">
        <w:rPr>
          <w:rFonts w:asciiTheme="minorHAnsi" w:hAnsiTheme="minorHAnsi"/>
          <w:color w:val="auto"/>
          <w:sz w:val="22"/>
          <w:szCs w:val="22"/>
        </w:rPr>
        <w:t>Statistics Canada.</w:t>
      </w:r>
    </w:p>
    <w:p w14:paraId="5E661CD7" w14:textId="77777777" w:rsidR="001E0620" w:rsidRPr="001E0620" w:rsidRDefault="001E0620" w:rsidP="00CE1FF1">
      <w:pPr>
        <w:pStyle w:val="Default"/>
        <w:ind w:left="284" w:hanging="284"/>
        <w:rPr>
          <w:rFonts w:asciiTheme="minorHAnsi" w:hAnsiTheme="minorHAnsi"/>
          <w:color w:val="auto"/>
          <w:sz w:val="22"/>
          <w:szCs w:val="22"/>
        </w:rPr>
      </w:pPr>
    </w:p>
    <w:p w14:paraId="0E6D5AB8" w14:textId="77777777" w:rsidR="001E0620" w:rsidRPr="001E0620" w:rsidRDefault="001E0620" w:rsidP="001E0620">
      <w:pPr>
        <w:ind w:left="720" w:hanging="720"/>
        <w:rPr>
          <w:bCs/>
        </w:rPr>
      </w:pPr>
      <w:r w:rsidRPr="001E0620">
        <w:rPr>
          <w:bCs/>
        </w:rPr>
        <w:lastRenderedPageBreak/>
        <w:t>Chambers (2001), “National Statistics Methodological Series Report 28: Evaluation criteria for statistical editing and imputation”, Office for National Statistics.</w:t>
      </w:r>
    </w:p>
    <w:p w14:paraId="143E0CEE" w14:textId="77777777" w:rsidR="00CE1FF1" w:rsidRPr="001D0F41" w:rsidRDefault="00CE1FF1" w:rsidP="00CE1FF1">
      <w:pPr>
        <w:spacing w:after="0" w:line="240" w:lineRule="auto"/>
        <w:ind w:left="284" w:hanging="284"/>
        <w:rPr>
          <w:rFonts w:cs="Times New Roman"/>
        </w:rPr>
      </w:pPr>
      <w:r w:rsidRPr="001D0F41">
        <w:rPr>
          <w:rFonts w:cs="Times New Roman"/>
        </w:rPr>
        <w:t>Cote, A</w:t>
      </w:r>
      <w:r>
        <w:rPr>
          <w:rFonts w:cs="Times New Roman"/>
        </w:rPr>
        <w:t>-M., and Laroche, D. (2009).</w:t>
      </w:r>
      <w:r w:rsidRPr="001D0F41">
        <w:rPr>
          <w:rFonts w:cs="Times New Roman"/>
        </w:rPr>
        <w:t xml:space="preserve"> The internet: A new collection method for the Census. Available online: [06/01/2015] </w:t>
      </w:r>
      <w:hyperlink r:id="rId28" w:history="1">
        <w:r w:rsidRPr="001D0F41">
          <w:rPr>
            <w:rStyle w:val="Hyperlink"/>
            <w:rFonts w:cs="Times New Roman"/>
            <w:color w:val="auto"/>
          </w:rPr>
          <w:t>http://www.statcan.gc.ca/pub/11-522-x/2008000/article/10986-eng.pdf</w:t>
        </w:r>
      </w:hyperlink>
    </w:p>
    <w:p w14:paraId="2B82AFE6" w14:textId="77777777" w:rsidR="00CE1FF1" w:rsidRDefault="00CE1FF1" w:rsidP="00CE1FF1">
      <w:pPr>
        <w:spacing w:after="0" w:line="240" w:lineRule="auto"/>
        <w:rPr>
          <w:b/>
        </w:rPr>
      </w:pPr>
    </w:p>
    <w:p w14:paraId="4FA2CF30" w14:textId="77777777" w:rsidR="00CE1FF1" w:rsidRDefault="00CE1FF1" w:rsidP="00CE1FF1">
      <w:pPr>
        <w:spacing w:after="0" w:line="240" w:lineRule="auto"/>
        <w:ind w:left="284" w:hanging="284"/>
        <w:rPr>
          <w:rFonts w:cs="Times New Roman"/>
        </w:rPr>
      </w:pPr>
      <w:r w:rsidRPr="001D0F41">
        <w:rPr>
          <w:rFonts w:cs="Times New Roman"/>
        </w:rPr>
        <w:t>De Waal, T., Pannekoek, j., and</w:t>
      </w:r>
      <w:r>
        <w:rPr>
          <w:rFonts w:cs="Times New Roman"/>
        </w:rPr>
        <w:t xml:space="preserve"> </w:t>
      </w:r>
      <w:proofErr w:type="spellStart"/>
      <w:r>
        <w:rPr>
          <w:rFonts w:cs="Times New Roman"/>
        </w:rPr>
        <w:t>Schotus</w:t>
      </w:r>
      <w:proofErr w:type="spellEnd"/>
      <w:r>
        <w:rPr>
          <w:rFonts w:cs="Times New Roman"/>
        </w:rPr>
        <w:t xml:space="preserve">, S. (2011). </w:t>
      </w:r>
      <w:r w:rsidRPr="001D0F41">
        <w:rPr>
          <w:rFonts w:cs="Times New Roman"/>
        </w:rPr>
        <w:t>Handbook of statistical editing and imputation.</w:t>
      </w:r>
      <w:r>
        <w:rPr>
          <w:rFonts w:cs="Times New Roman"/>
        </w:rPr>
        <w:t xml:space="preserve"> </w:t>
      </w:r>
      <w:r w:rsidRPr="001D0F41">
        <w:rPr>
          <w:rFonts w:cs="Times New Roman"/>
        </w:rPr>
        <w:t>Wiley, New Jersey.</w:t>
      </w:r>
    </w:p>
    <w:p w14:paraId="33F34CF7" w14:textId="77777777" w:rsidR="009373AF" w:rsidRDefault="009373AF" w:rsidP="009373AF">
      <w:pPr>
        <w:spacing w:after="0" w:line="240" w:lineRule="auto"/>
        <w:ind w:left="720" w:hanging="720"/>
      </w:pPr>
    </w:p>
    <w:p w14:paraId="17DC621F" w14:textId="77777777" w:rsidR="009373AF" w:rsidRPr="00850E53" w:rsidRDefault="009373AF" w:rsidP="009373AF">
      <w:pPr>
        <w:spacing w:after="0" w:line="240" w:lineRule="auto"/>
        <w:ind w:left="720" w:hanging="720"/>
        <w:rPr>
          <w:rFonts w:cs="Times New Roman"/>
        </w:rPr>
      </w:pPr>
      <w:r w:rsidRPr="00F7473B">
        <w:t>Dial, S., Enriquez, J., Moore, B.</w:t>
      </w:r>
      <w:r>
        <w:t>,</w:t>
      </w:r>
      <w:r w:rsidRPr="00F7473B">
        <w:t xml:space="preserve"> and </w:t>
      </w:r>
      <w:proofErr w:type="spellStart"/>
      <w:r w:rsidRPr="00F7473B">
        <w:t>Mosina</w:t>
      </w:r>
      <w:proofErr w:type="spellEnd"/>
      <w:r w:rsidRPr="00F7473B">
        <w:t xml:space="preserve">, S. (2014). </w:t>
      </w:r>
      <w:r>
        <w:t xml:space="preserve"> </w:t>
      </w:r>
      <w:r w:rsidRPr="00F7473B">
        <w:rPr>
          <w:bCs/>
        </w:rPr>
        <w:t xml:space="preserve">Comparison of </w:t>
      </w:r>
      <w:r>
        <w:rPr>
          <w:bCs/>
        </w:rPr>
        <w:t>a</w:t>
      </w:r>
      <w:r w:rsidRPr="00F7473B">
        <w:rPr>
          <w:bCs/>
        </w:rPr>
        <w:t xml:space="preserve">lternative </w:t>
      </w:r>
      <w:r>
        <w:rPr>
          <w:bCs/>
        </w:rPr>
        <w:t>i</w:t>
      </w:r>
      <w:r w:rsidRPr="00F7473B">
        <w:rPr>
          <w:bCs/>
        </w:rPr>
        <w:t>mputatio</w:t>
      </w:r>
      <w:r>
        <w:rPr>
          <w:bCs/>
        </w:rPr>
        <w:t>n m</w:t>
      </w:r>
      <w:r w:rsidRPr="00F7473B">
        <w:rPr>
          <w:bCs/>
        </w:rPr>
        <w:t xml:space="preserve">ethods in the </w:t>
      </w:r>
      <w:r>
        <w:rPr>
          <w:bCs/>
        </w:rPr>
        <w:t>n</w:t>
      </w:r>
      <w:r w:rsidRPr="00F7473B">
        <w:rPr>
          <w:bCs/>
        </w:rPr>
        <w:t xml:space="preserve">ational </w:t>
      </w:r>
      <w:r>
        <w:rPr>
          <w:bCs/>
        </w:rPr>
        <w:t>t</w:t>
      </w:r>
      <w:r w:rsidRPr="00F7473B">
        <w:rPr>
          <w:bCs/>
        </w:rPr>
        <w:t xml:space="preserve">eacher and </w:t>
      </w:r>
      <w:r>
        <w:rPr>
          <w:bCs/>
        </w:rPr>
        <w:t>p</w:t>
      </w:r>
      <w:r w:rsidRPr="00F7473B">
        <w:rPr>
          <w:bCs/>
        </w:rPr>
        <w:t xml:space="preserve">rincipal </w:t>
      </w:r>
      <w:r>
        <w:rPr>
          <w:bCs/>
        </w:rPr>
        <w:t>s</w:t>
      </w:r>
      <w:r w:rsidRPr="00F7473B">
        <w:rPr>
          <w:bCs/>
        </w:rPr>
        <w:t xml:space="preserve">urvey. </w:t>
      </w:r>
      <w:r w:rsidRPr="00F7473B">
        <w:t xml:space="preserve"> JSM 2014 - Survey Research Methods Section.</w:t>
      </w:r>
    </w:p>
    <w:p w14:paraId="7CACF030" w14:textId="77777777" w:rsidR="00CE1FF1" w:rsidRDefault="00CE1FF1" w:rsidP="00CE1FF1">
      <w:pPr>
        <w:spacing w:after="0" w:line="240" w:lineRule="auto"/>
        <w:rPr>
          <w:b/>
        </w:rPr>
      </w:pPr>
    </w:p>
    <w:p w14:paraId="118752BB" w14:textId="77777777" w:rsidR="00CE1FF1" w:rsidRDefault="00CE1FF1" w:rsidP="00CE1FF1">
      <w:pPr>
        <w:spacing w:after="0" w:line="240" w:lineRule="auto"/>
        <w:ind w:left="284" w:hanging="284"/>
        <w:rPr>
          <w:rFonts w:cs="Times New Roman"/>
        </w:rPr>
      </w:pPr>
      <w:proofErr w:type="spellStart"/>
      <w:r w:rsidRPr="001D0F41">
        <w:rPr>
          <w:rFonts w:cs="Times New Roman"/>
        </w:rPr>
        <w:t>Durrant</w:t>
      </w:r>
      <w:proofErr w:type="spellEnd"/>
      <w:r w:rsidRPr="001D0F41">
        <w:rPr>
          <w:rFonts w:cs="Times New Roman"/>
        </w:rPr>
        <w:t>, G. (2005).</w:t>
      </w:r>
      <w:r>
        <w:rPr>
          <w:rFonts w:cs="Times New Roman"/>
        </w:rPr>
        <w:t xml:space="preserve"> </w:t>
      </w:r>
      <w:r w:rsidRPr="001D0F41">
        <w:rPr>
          <w:rFonts w:cs="Times New Roman"/>
        </w:rPr>
        <w:t>Imputation methods for handling non-response in the social sciences.</w:t>
      </w:r>
      <w:r>
        <w:rPr>
          <w:rFonts w:cs="Times New Roman"/>
        </w:rPr>
        <w:t xml:space="preserve"> </w:t>
      </w:r>
      <w:r w:rsidRPr="001D0F41">
        <w:rPr>
          <w:rFonts w:cs="Times New Roman"/>
        </w:rPr>
        <w:t>A Methodological Review.</w:t>
      </w:r>
      <w:r>
        <w:rPr>
          <w:rFonts w:cs="Times New Roman"/>
        </w:rPr>
        <w:t xml:space="preserve"> </w:t>
      </w:r>
      <w:r w:rsidRPr="001D0F41">
        <w:rPr>
          <w:rFonts w:cs="Times New Roman"/>
        </w:rPr>
        <w:t>NCRM Methods Review Papers /002, University of Southampton.</w:t>
      </w:r>
    </w:p>
    <w:p w14:paraId="0F7D9BFD" w14:textId="77777777" w:rsidR="009373AF" w:rsidRDefault="009373AF" w:rsidP="00CE1FF1">
      <w:pPr>
        <w:spacing w:after="0" w:line="240" w:lineRule="auto"/>
        <w:ind w:left="284" w:hanging="284"/>
        <w:rPr>
          <w:rFonts w:cs="Times New Roman"/>
        </w:rPr>
      </w:pPr>
    </w:p>
    <w:p w14:paraId="60D5FA65" w14:textId="77777777" w:rsidR="009373AF" w:rsidRDefault="009373AF" w:rsidP="009373AF">
      <w:pPr>
        <w:autoSpaceDE w:val="0"/>
        <w:autoSpaceDN w:val="0"/>
        <w:adjustRightInd w:val="0"/>
        <w:spacing w:after="0" w:line="240" w:lineRule="auto"/>
        <w:ind w:left="720" w:hanging="720"/>
        <w:rPr>
          <w:rFonts w:cs="Times New Roman"/>
          <w:bCs/>
        </w:rPr>
      </w:pPr>
      <w:r w:rsidRPr="00F7473B">
        <w:rPr>
          <w:rFonts w:cs="Times New Roman"/>
        </w:rPr>
        <w:t>Farber, J., Wagner, D.</w:t>
      </w:r>
      <w:r>
        <w:rPr>
          <w:rFonts w:cs="Times New Roman"/>
        </w:rPr>
        <w:t>,</w:t>
      </w:r>
      <w:r w:rsidRPr="00F7473B">
        <w:rPr>
          <w:rFonts w:cs="Times New Roman"/>
        </w:rPr>
        <w:t xml:space="preserve"> and Resnick, D</w:t>
      </w:r>
      <w:r>
        <w:rPr>
          <w:rFonts w:cs="Times New Roman"/>
        </w:rPr>
        <w:t xml:space="preserve">. </w:t>
      </w:r>
      <w:r w:rsidRPr="00F7473B">
        <w:rPr>
          <w:rFonts w:cs="Times New Roman"/>
        </w:rPr>
        <w:t xml:space="preserve"> (2005). </w:t>
      </w:r>
      <w:r>
        <w:rPr>
          <w:rFonts w:cs="Times New Roman"/>
        </w:rPr>
        <w:t>Using</w:t>
      </w:r>
      <w:r w:rsidRPr="00F7473B">
        <w:rPr>
          <w:rFonts w:cs="Times New Roman"/>
          <w:bCs/>
        </w:rPr>
        <w:t xml:space="preserve"> </w:t>
      </w:r>
      <w:r>
        <w:rPr>
          <w:rFonts w:cs="Times New Roman"/>
          <w:bCs/>
        </w:rPr>
        <w:t>a</w:t>
      </w:r>
      <w:r w:rsidRPr="00F7473B">
        <w:rPr>
          <w:rFonts w:cs="Times New Roman"/>
          <w:bCs/>
        </w:rPr>
        <w:t xml:space="preserve">dministrative </w:t>
      </w:r>
      <w:r>
        <w:rPr>
          <w:rFonts w:cs="Times New Roman"/>
          <w:bCs/>
        </w:rPr>
        <w:t>r</w:t>
      </w:r>
      <w:r w:rsidRPr="00F7473B">
        <w:rPr>
          <w:rFonts w:cs="Times New Roman"/>
          <w:bCs/>
        </w:rPr>
        <w:t xml:space="preserve">ecords for </w:t>
      </w:r>
      <w:r>
        <w:rPr>
          <w:rFonts w:cs="Times New Roman"/>
          <w:bCs/>
        </w:rPr>
        <w:t>i</w:t>
      </w:r>
      <w:r w:rsidRPr="00F7473B">
        <w:rPr>
          <w:rFonts w:cs="Times New Roman"/>
          <w:bCs/>
        </w:rPr>
        <w:t>mputation in the Decennial Census, ASA Section on Survey Research Methods.</w:t>
      </w:r>
    </w:p>
    <w:p w14:paraId="0BF3EB75" w14:textId="77777777" w:rsidR="00CE1FF1" w:rsidRDefault="00CE1FF1" w:rsidP="00CE1FF1">
      <w:pPr>
        <w:spacing w:after="0" w:line="240" w:lineRule="auto"/>
        <w:rPr>
          <w:b/>
        </w:rPr>
      </w:pPr>
    </w:p>
    <w:p w14:paraId="279C9729" w14:textId="77777777" w:rsidR="00CE1FF1" w:rsidRPr="001D0F41" w:rsidRDefault="00CE1FF1" w:rsidP="00CE1FF1">
      <w:pPr>
        <w:autoSpaceDE w:val="0"/>
        <w:autoSpaceDN w:val="0"/>
        <w:adjustRightInd w:val="0"/>
        <w:spacing w:after="0" w:line="240" w:lineRule="auto"/>
        <w:ind w:left="284" w:hanging="284"/>
        <w:rPr>
          <w:rFonts w:cs="Calibri"/>
        </w:rPr>
      </w:pPr>
      <w:proofErr w:type="spellStart"/>
      <w:r w:rsidRPr="001D0F41">
        <w:rPr>
          <w:rFonts w:cs="Calibri"/>
        </w:rPr>
        <w:t>Fellegi</w:t>
      </w:r>
      <w:proofErr w:type="spellEnd"/>
      <w:r w:rsidRPr="001D0F41">
        <w:rPr>
          <w:rFonts w:cs="Calibri"/>
        </w:rPr>
        <w:t>, I.P., and Holt, D. (1976)</w:t>
      </w:r>
      <w:r>
        <w:rPr>
          <w:rFonts w:cs="Calibri"/>
        </w:rPr>
        <w:t xml:space="preserve">. </w:t>
      </w:r>
      <w:r w:rsidRPr="001D0F41">
        <w:rPr>
          <w:rFonts w:cs="Calibri"/>
        </w:rPr>
        <w:t>A systematic approach to automatic edit and imputation.</w:t>
      </w:r>
      <w:r>
        <w:rPr>
          <w:rFonts w:cs="Calibri"/>
        </w:rPr>
        <w:t xml:space="preserve"> </w:t>
      </w:r>
      <w:r w:rsidRPr="001D0F41">
        <w:rPr>
          <w:rFonts w:cs="Calibri"/>
        </w:rPr>
        <w:t xml:space="preserve"> </w:t>
      </w:r>
      <w:r w:rsidRPr="001D0F41">
        <w:rPr>
          <w:rFonts w:cs="Calibri"/>
          <w:iCs/>
        </w:rPr>
        <w:t>Journal of the American Statistical Association</w:t>
      </w:r>
      <w:r w:rsidRPr="001D0F41">
        <w:rPr>
          <w:rFonts w:cs="Calibri"/>
        </w:rPr>
        <w:t xml:space="preserve">, March 1976, Volume 71, No. 353, 17-35. </w:t>
      </w:r>
    </w:p>
    <w:p w14:paraId="3D5FC774" w14:textId="77777777" w:rsidR="00CE1FF1" w:rsidRDefault="00CE1FF1" w:rsidP="00CE1FF1">
      <w:pPr>
        <w:spacing w:after="0" w:line="240" w:lineRule="auto"/>
        <w:rPr>
          <w:b/>
        </w:rPr>
      </w:pPr>
    </w:p>
    <w:p w14:paraId="1E737287" w14:textId="77777777" w:rsidR="00CE1FF1" w:rsidRPr="001D0F41" w:rsidRDefault="00CE1FF1" w:rsidP="00CE1FF1">
      <w:pPr>
        <w:spacing w:after="0" w:line="240" w:lineRule="auto"/>
        <w:ind w:left="284" w:hanging="284"/>
        <w:rPr>
          <w:rFonts w:cs="Times New Roman"/>
        </w:rPr>
      </w:pPr>
      <w:r w:rsidRPr="001D0F41">
        <w:rPr>
          <w:rFonts w:cs="Times New Roman"/>
        </w:rPr>
        <w:t>Ghee, K. (</w:t>
      </w:r>
      <w:r>
        <w:rPr>
          <w:rFonts w:cs="Times New Roman"/>
        </w:rPr>
        <w:t xml:space="preserve">2014). </w:t>
      </w:r>
      <w:r w:rsidRPr="001D0F41">
        <w:rPr>
          <w:rFonts w:cs="Times New Roman"/>
        </w:rPr>
        <w:t xml:space="preserve">Internet versus paper mode effects in the 2011 Census of England and Wales: Analysis of Census Quality Survey agreement rates. Available online: [06/01/2015] </w:t>
      </w:r>
      <w:hyperlink r:id="rId29" w:anchor="/http://www.unece.org/stats/documents/2014.09.census1.html" w:history="1">
        <w:r w:rsidRPr="001D0F41">
          <w:rPr>
            <w:rStyle w:val="Hyperlink"/>
            <w:rFonts w:cs="Times New Roman"/>
            <w:color w:val="auto"/>
          </w:rPr>
          <w:t>http://www.unece.org/stats/documents/2014.09.census1.html#/http://www.unece.org/stats/documents/2014.09.census1.html#/</w:t>
        </w:r>
      </w:hyperlink>
    </w:p>
    <w:p w14:paraId="4DFD6029" w14:textId="77777777" w:rsidR="00CE1FF1" w:rsidRDefault="00CE1FF1" w:rsidP="00CE1FF1">
      <w:pPr>
        <w:spacing w:after="0" w:line="240" w:lineRule="auto"/>
        <w:rPr>
          <w:b/>
        </w:rPr>
      </w:pPr>
    </w:p>
    <w:p w14:paraId="0C5EEACD" w14:textId="77777777" w:rsidR="00CE1FF1" w:rsidRDefault="00CE1FF1" w:rsidP="00CE1FF1">
      <w:pPr>
        <w:spacing w:after="0" w:line="240" w:lineRule="auto"/>
        <w:ind w:left="284" w:hanging="284"/>
        <w:rPr>
          <w:rFonts w:cs="Calibri"/>
          <w:bCs/>
        </w:rPr>
      </w:pPr>
      <w:r w:rsidRPr="001D0F41">
        <w:rPr>
          <w:rFonts w:cs="Calibri"/>
        </w:rPr>
        <w:t xml:space="preserve">Guertin. L., Bureau. M., &amp; Morel, J. (2014). </w:t>
      </w:r>
      <w:r w:rsidRPr="001D0F41">
        <w:rPr>
          <w:rFonts w:cs="Calibri"/>
          <w:bCs/>
        </w:rPr>
        <w:t>Editing the 2011 Census data with CANCEIS and options considered for 2016.</w:t>
      </w:r>
      <w:r>
        <w:rPr>
          <w:rFonts w:cs="Calibri"/>
          <w:bCs/>
        </w:rPr>
        <w:t xml:space="preserve"> </w:t>
      </w:r>
      <w:r w:rsidRPr="001D0F41">
        <w:rPr>
          <w:rFonts w:cs="Calibri"/>
          <w:bCs/>
        </w:rPr>
        <w:t>Proceedings of the UNEC Conference of European Statistics, France, 2014.</w:t>
      </w:r>
    </w:p>
    <w:p w14:paraId="30626F26" w14:textId="77777777" w:rsidR="009373AF" w:rsidRDefault="009373AF" w:rsidP="009373AF">
      <w:pPr>
        <w:autoSpaceDE w:val="0"/>
        <w:autoSpaceDN w:val="0"/>
        <w:adjustRightInd w:val="0"/>
        <w:spacing w:after="0" w:line="240" w:lineRule="auto"/>
        <w:ind w:left="720" w:hanging="720"/>
        <w:rPr>
          <w:rFonts w:cs="TimesNewRoman"/>
        </w:rPr>
      </w:pPr>
    </w:p>
    <w:p w14:paraId="4B4ED2E1" w14:textId="77777777" w:rsidR="009373AF" w:rsidRDefault="009373AF" w:rsidP="009373AF">
      <w:pPr>
        <w:autoSpaceDE w:val="0"/>
        <w:autoSpaceDN w:val="0"/>
        <w:adjustRightInd w:val="0"/>
        <w:spacing w:after="0" w:line="240" w:lineRule="auto"/>
        <w:ind w:left="720" w:hanging="720"/>
        <w:rPr>
          <w:rFonts w:cs="TimesNewRoman"/>
        </w:rPr>
      </w:pPr>
      <w:r>
        <w:rPr>
          <w:rFonts w:cs="TimesNewRoman"/>
        </w:rPr>
        <w:t xml:space="preserve">Kamen, C. </w:t>
      </w:r>
      <w:r w:rsidRPr="00F7473B">
        <w:rPr>
          <w:rFonts w:cs="TimesNewRoman"/>
        </w:rPr>
        <w:t xml:space="preserve"> (2005). </w:t>
      </w:r>
      <w:r w:rsidRPr="00F7473B">
        <w:rPr>
          <w:rFonts w:cs="TimesNewRoman,Bold"/>
          <w:bCs/>
        </w:rPr>
        <w:t xml:space="preserve">The 2008 Israel integrated census of population and housing </w:t>
      </w:r>
      <w:r w:rsidRPr="00F7473B">
        <w:rPr>
          <w:rFonts w:cs="TimesNewRoman"/>
        </w:rPr>
        <w:t xml:space="preserve">basic conception and procedure. </w:t>
      </w:r>
      <w:r>
        <w:rPr>
          <w:rFonts w:cs="TimesNewRoman"/>
        </w:rPr>
        <w:t xml:space="preserve"> </w:t>
      </w:r>
      <w:r w:rsidRPr="00F7473B">
        <w:rPr>
          <w:rFonts w:cs="TimesNewRoman"/>
        </w:rPr>
        <w:t>Central Bureau of Statistics, Israel.</w:t>
      </w:r>
    </w:p>
    <w:p w14:paraId="29FCE5EB" w14:textId="77777777" w:rsidR="00CE1FF1" w:rsidRDefault="00CE1FF1" w:rsidP="00CE1FF1">
      <w:pPr>
        <w:spacing w:after="0" w:line="240" w:lineRule="auto"/>
        <w:rPr>
          <w:b/>
        </w:rPr>
      </w:pPr>
    </w:p>
    <w:p w14:paraId="660D3C97" w14:textId="77777777" w:rsidR="00CE1FF1" w:rsidRPr="001D0F41" w:rsidRDefault="00CE1FF1" w:rsidP="00CE1FF1">
      <w:pPr>
        <w:spacing w:after="0" w:line="240" w:lineRule="auto"/>
        <w:ind w:left="284" w:hanging="284"/>
      </w:pPr>
      <w:r w:rsidRPr="001D0F41">
        <w:t>Leather, F., Sharp, K.,</w:t>
      </w:r>
      <w:r>
        <w:t xml:space="preserve"> </w:t>
      </w:r>
      <w:r w:rsidRPr="001D0F41">
        <w:t>&amp; Rogers, S. (2016a). Towards an integrated census-administrative approach to item-level imputation for the 2021 UK Census.</w:t>
      </w:r>
      <w:r>
        <w:t xml:space="preserve"> </w:t>
      </w:r>
      <w:r w:rsidRPr="001D0F41">
        <w:t>Proceedings of the 2016 Statistics Canada Methodology Symposium, Canada, 2016.</w:t>
      </w:r>
    </w:p>
    <w:p w14:paraId="24DA4CFE" w14:textId="77777777" w:rsidR="00CE1FF1" w:rsidRDefault="00CE1FF1" w:rsidP="00CE1FF1">
      <w:pPr>
        <w:spacing w:after="0" w:line="240" w:lineRule="auto"/>
        <w:rPr>
          <w:b/>
        </w:rPr>
      </w:pPr>
    </w:p>
    <w:p w14:paraId="65C86178" w14:textId="77777777" w:rsidR="00CE1FF1" w:rsidRPr="001D0F41" w:rsidRDefault="00CE1FF1" w:rsidP="00CE1FF1">
      <w:pPr>
        <w:spacing w:after="0" w:line="240" w:lineRule="auto"/>
        <w:ind w:left="284" w:hanging="284"/>
      </w:pPr>
      <w:r w:rsidRPr="001D0F41">
        <w:t xml:space="preserve">Leather, F., Sharp, K., &amp; Rogers, S. (2016b). The 2011 UK Census </w:t>
      </w:r>
      <w:proofErr w:type="gramStart"/>
      <w:r w:rsidRPr="001D0F41">
        <w:t>15 year old</w:t>
      </w:r>
      <w:proofErr w:type="gramEnd"/>
      <w:r w:rsidRPr="001D0F41">
        <w:t xml:space="preserve"> age spike imputation issue: Causes and solutions.</w:t>
      </w:r>
      <w:r>
        <w:t xml:space="preserve"> </w:t>
      </w:r>
      <w:r w:rsidRPr="001D0F41">
        <w:t>ONS Technical Report.</w:t>
      </w:r>
      <w:r>
        <w:t xml:space="preserve"> </w:t>
      </w:r>
      <w:r w:rsidRPr="001D0F41">
        <w:t>Presented to the 2021 UK Census Research Advisory Group, July 2016.</w:t>
      </w:r>
    </w:p>
    <w:p w14:paraId="53503772" w14:textId="77777777" w:rsidR="00CE1FF1" w:rsidRDefault="00CE1FF1" w:rsidP="00CE1FF1">
      <w:pPr>
        <w:spacing w:after="0" w:line="240" w:lineRule="auto"/>
        <w:rPr>
          <w:b/>
        </w:rPr>
      </w:pPr>
    </w:p>
    <w:p w14:paraId="476BFE1C" w14:textId="77777777" w:rsidR="00CE1FF1" w:rsidRPr="001D0F41" w:rsidRDefault="00CE1FF1" w:rsidP="00CE1FF1">
      <w:pPr>
        <w:spacing w:after="0" w:line="240" w:lineRule="auto"/>
        <w:ind w:left="284" w:hanging="284"/>
      </w:pPr>
      <w:r w:rsidRPr="001D0F41">
        <w:t>Leather, F., Sharp, K., &amp; Rogers, S. (</w:t>
      </w:r>
      <w:r>
        <w:t xml:space="preserve">2016c). </w:t>
      </w:r>
      <w:r w:rsidRPr="001D0F41">
        <w:t>CANCEIS donor search optimisation: A two stage approach.</w:t>
      </w:r>
      <w:r>
        <w:t xml:space="preserve"> </w:t>
      </w:r>
      <w:r w:rsidRPr="001D0F41">
        <w:t xml:space="preserve"> ONS Technical Report.</w:t>
      </w:r>
      <w:r>
        <w:t xml:space="preserve"> </w:t>
      </w:r>
      <w:r w:rsidRPr="001D0F41">
        <w:t xml:space="preserve">Ways to improve the statistical performance of CANCEIS in the 2021 UK Census, currently unreleased, </w:t>
      </w:r>
      <w:proofErr w:type="gramStart"/>
      <w:r w:rsidRPr="001D0F41">
        <w:t>August,</w:t>
      </w:r>
      <w:proofErr w:type="gramEnd"/>
      <w:r w:rsidRPr="001D0F41">
        <w:t xml:space="preserve"> 2016.</w:t>
      </w:r>
    </w:p>
    <w:p w14:paraId="15004F04" w14:textId="77777777" w:rsidR="00CE1FF1" w:rsidRDefault="00CE1FF1" w:rsidP="00CE1FF1">
      <w:pPr>
        <w:spacing w:after="0" w:line="240" w:lineRule="auto"/>
        <w:rPr>
          <w:b/>
        </w:rPr>
      </w:pPr>
    </w:p>
    <w:p w14:paraId="47E413EF" w14:textId="77777777" w:rsidR="00CE1FF1" w:rsidRDefault="00CE1FF1" w:rsidP="00CE1FF1">
      <w:pPr>
        <w:pStyle w:val="Default"/>
        <w:ind w:left="284" w:hanging="284"/>
        <w:rPr>
          <w:rFonts w:asciiTheme="minorHAnsi" w:eastAsiaTheme="minorHAnsi" w:hAnsiTheme="minorHAnsi" w:cs="Calibri"/>
          <w:color w:val="auto"/>
          <w:sz w:val="22"/>
          <w:szCs w:val="22"/>
          <w:lang w:eastAsia="en-US"/>
        </w:rPr>
      </w:pPr>
      <w:r w:rsidRPr="001D0F41">
        <w:rPr>
          <w:rFonts w:asciiTheme="minorHAnsi" w:eastAsiaTheme="minorHAnsi" w:hAnsiTheme="minorHAnsi" w:cs="Calibri"/>
          <w:color w:val="auto"/>
          <w:sz w:val="22"/>
          <w:szCs w:val="22"/>
          <w:lang w:eastAsia="en-US"/>
        </w:rPr>
        <w:t>Li</w:t>
      </w:r>
      <w:r>
        <w:rPr>
          <w:rFonts w:asciiTheme="minorHAnsi" w:eastAsiaTheme="minorHAnsi" w:hAnsiTheme="minorHAnsi" w:cs="Calibri"/>
          <w:color w:val="auto"/>
          <w:sz w:val="22"/>
          <w:szCs w:val="22"/>
          <w:lang w:eastAsia="en-US"/>
        </w:rPr>
        <w:t xml:space="preserve">u, C., Crowe, S., and </w:t>
      </w:r>
      <w:proofErr w:type="spellStart"/>
      <w:r>
        <w:rPr>
          <w:rFonts w:asciiTheme="minorHAnsi" w:eastAsiaTheme="minorHAnsi" w:hAnsiTheme="minorHAnsi" w:cs="Calibri"/>
          <w:color w:val="auto"/>
          <w:sz w:val="22"/>
          <w:szCs w:val="22"/>
          <w:lang w:eastAsia="en-US"/>
        </w:rPr>
        <w:t>Alavi</w:t>
      </w:r>
      <w:proofErr w:type="spellEnd"/>
      <w:r>
        <w:rPr>
          <w:rFonts w:asciiTheme="minorHAnsi" w:eastAsiaTheme="minorHAnsi" w:hAnsiTheme="minorHAnsi" w:cs="Calibri"/>
          <w:color w:val="auto"/>
          <w:sz w:val="22"/>
          <w:szCs w:val="22"/>
          <w:lang w:eastAsia="en-US"/>
        </w:rPr>
        <w:t>, A.</w:t>
      </w:r>
      <w:r w:rsidRPr="001D0F41">
        <w:rPr>
          <w:rFonts w:asciiTheme="minorHAnsi" w:eastAsiaTheme="minorHAnsi" w:hAnsiTheme="minorHAnsi" w:cs="Calibri"/>
          <w:color w:val="auto"/>
          <w:sz w:val="22"/>
          <w:szCs w:val="22"/>
          <w:lang w:eastAsia="en-US"/>
        </w:rPr>
        <w:t xml:space="preserve"> (2011</w:t>
      </w:r>
      <w:r>
        <w:rPr>
          <w:rFonts w:asciiTheme="minorHAnsi" w:eastAsiaTheme="minorHAnsi" w:hAnsiTheme="minorHAnsi" w:cs="Calibri"/>
          <w:color w:val="auto"/>
          <w:sz w:val="22"/>
          <w:szCs w:val="22"/>
          <w:lang w:eastAsia="en-US"/>
        </w:rPr>
        <w:t xml:space="preserve">). </w:t>
      </w:r>
      <w:r w:rsidRPr="001D0F41">
        <w:rPr>
          <w:rFonts w:asciiTheme="minorHAnsi" w:eastAsiaTheme="minorHAnsi" w:hAnsiTheme="minorHAnsi" w:cs="Calibri"/>
          <w:color w:val="auto"/>
          <w:sz w:val="22"/>
          <w:szCs w:val="22"/>
          <w:lang w:eastAsia="en-US"/>
        </w:rPr>
        <w:t xml:space="preserve">How does CANCEIS work &amp; can it benefit more </w:t>
      </w:r>
      <w:proofErr w:type="gramStart"/>
      <w:r w:rsidRPr="001D0F41">
        <w:rPr>
          <w:rFonts w:asciiTheme="minorHAnsi" w:eastAsiaTheme="minorHAnsi" w:hAnsiTheme="minorHAnsi" w:cs="Calibri"/>
          <w:color w:val="auto"/>
          <w:sz w:val="22"/>
          <w:szCs w:val="22"/>
          <w:lang w:eastAsia="en-US"/>
        </w:rPr>
        <w:t>users?.</w:t>
      </w:r>
      <w:proofErr w:type="gramEnd"/>
      <w:r>
        <w:rPr>
          <w:rFonts w:asciiTheme="minorHAnsi" w:eastAsiaTheme="minorHAnsi" w:hAnsiTheme="minorHAnsi" w:cs="Calibri"/>
          <w:color w:val="auto"/>
          <w:sz w:val="22"/>
          <w:szCs w:val="22"/>
          <w:lang w:eastAsia="en-US"/>
        </w:rPr>
        <w:t xml:space="preserve"> </w:t>
      </w:r>
      <w:r w:rsidRPr="001D0F41">
        <w:rPr>
          <w:rFonts w:asciiTheme="minorHAnsi" w:eastAsiaTheme="minorHAnsi" w:hAnsiTheme="minorHAnsi" w:cs="Calibri"/>
          <w:color w:val="auto"/>
          <w:sz w:val="22"/>
          <w:szCs w:val="22"/>
          <w:lang w:eastAsia="en-US"/>
        </w:rPr>
        <w:t xml:space="preserve"> Proceedings of the Statistics Canada Methodology Symposium. Canada 2011.</w:t>
      </w:r>
    </w:p>
    <w:p w14:paraId="13DD9C9B" w14:textId="77777777" w:rsidR="006C6838" w:rsidRDefault="006C6838" w:rsidP="00CE1FF1">
      <w:pPr>
        <w:pStyle w:val="Default"/>
        <w:ind w:left="284" w:hanging="284"/>
        <w:rPr>
          <w:rFonts w:asciiTheme="minorHAnsi" w:eastAsiaTheme="minorHAnsi" w:hAnsiTheme="minorHAnsi" w:cs="Calibri"/>
          <w:color w:val="auto"/>
          <w:sz w:val="22"/>
          <w:szCs w:val="22"/>
          <w:lang w:eastAsia="en-US"/>
        </w:rPr>
      </w:pPr>
    </w:p>
    <w:p w14:paraId="37CDA58D" w14:textId="77777777" w:rsidR="006C6838" w:rsidRDefault="006C6838" w:rsidP="006C6838">
      <w:pPr>
        <w:spacing w:after="0" w:line="240" w:lineRule="auto"/>
        <w:ind w:left="720" w:hanging="720"/>
        <w:rPr>
          <w:rStyle w:val="Hyperlink"/>
        </w:rPr>
      </w:pPr>
      <w:r>
        <w:rPr>
          <w:rFonts w:cs="Times New Roman"/>
        </w:rPr>
        <w:t>Office for National Statistics (201</w:t>
      </w:r>
      <w:r w:rsidR="00480C55">
        <w:rPr>
          <w:rFonts w:cs="Times New Roman"/>
        </w:rPr>
        <w:t>2</w:t>
      </w:r>
      <w:r>
        <w:rPr>
          <w:rFonts w:cs="Times New Roman"/>
        </w:rPr>
        <w:t xml:space="preserve">). Item Edit and Imputation: Evaluation Report. 2011 Census: Review and Evaluation.  </w:t>
      </w:r>
      <w:r w:rsidRPr="001D0F41">
        <w:rPr>
          <w:rFonts w:cs="Times New Roman"/>
        </w:rPr>
        <w:t>Available online: [</w:t>
      </w:r>
      <w:r>
        <w:rPr>
          <w:rFonts w:cs="Times New Roman"/>
        </w:rPr>
        <w:t>23</w:t>
      </w:r>
      <w:r w:rsidRPr="001D0F41">
        <w:rPr>
          <w:rFonts w:cs="Times New Roman"/>
        </w:rPr>
        <w:t>/0</w:t>
      </w:r>
      <w:r>
        <w:rPr>
          <w:rFonts w:cs="Times New Roman"/>
        </w:rPr>
        <w:t>1</w:t>
      </w:r>
      <w:r w:rsidRPr="001D0F41">
        <w:rPr>
          <w:rFonts w:cs="Times New Roman"/>
        </w:rPr>
        <w:t>/201</w:t>
      </w:r>
      <w:r>
        <w:rPr>
          <w:rFonts w:cs="Times New Roman"/>
        </w:rPr>
        <w:t xml:space="preserve">9] </w:t>
      </w:r>
      <w:hyperlink r:id="rId30" w:history="1">
        <w:r w:rsidRPr="00E94CD6">
          <w:rPr>
            <w:rStyle w:val="Hyperlink"/>
          </w:rPr>
          <w:t>http://www.ons.gov.uk/ons/guide-method/census/2011/how-our-census-works/how-did-we-do-in-2011-/evaluation---item-edit-and-imputation.pdf</w:t>
        </w:r>
      </w:hyperlink>
    </w:p>
    <w:p w14:paraId="6754D163" w14:textId="77777777" w:rsidR="006C6838" w:rsidRDefault="006C6838" w:rsidP="006C6838">
      <w:pPr>
        <w:spacing w:after="0" w:line="240" w:lineRule="auto"/>
        <w:ind w:left="720" w:hanging="720"/>
        <w:rPr>
          <w:rStyle w:val="Hyperlink"/>
        </w:rPr>
      </w:pPr>
    </w:p>
    <w:p w14:paraId="3BF1A186" w14:textId="77777777" w:rsidR="006C6838" w:rsidRDefault="006C6838" w:rsidP="006C6838">
      <w:pPr>
        <w:spacing w:after="0" w:line="240" w:lineRule="auto"/>
        <w:ind w:left="720" w:hanging="720"/>
        <w:rPr>
          <w:rStyle w:val="Hyperlink"/>
        </w:rPr>
      </w:pPr>
      <w:r>
        <w:t xml:space="preserve">Office for National Statistics (2015). 2021 Census Design Document. Available online: [30/01/2019]: </w:t>
      </w:r>
      <w:hyperlink r:id="rId31" w:history="1">
        <w:r w:rsidRPr="003048F2">
          <w:rPr>
            <w:rStyle w:val="Hyperlink"/>
          </w:rPr>
          <w:t>https://www.ons.gov.uk/ons/guide-method/census/2021-census/progress-and-development/research-projects/2021-census-design-document.pdf</w:t>
        </w:r>
      </w:hyperlink>
    </w:p>
    <w:p w14:paraId="3FCE745C" w14:textId="77777777" w:rsidR="00CE1FF1" w:rsidRDefault="00CE1FF1" w:rsidP="00CE1FF1">
      <w:pPr>
        <w:spacing w:after="0" w:line="240" w:lineRule="auto"/>
        <w:rPr>
          <w:b/>
        </w:rPr>
      </w:pPr>
    </w:p>
    <w:p w14:paraId="6E52CFBA" w14:textId="77777777" w:rsidR="00CE1FF1" w:rsidRDefault="00CE1FF1" w:rsidP="00CE1FF1">
      <w:pPr>
        <w:spacing w:after="0" w:line="240" w:lineRule="auto"/>
        <w:ind w:left="284" w:hanging="284"/>
      </w:pPr>
      <w:r w:rsidRPr="001D0F41">
        <w:t>Rogers, S., Dyer, L., &amp; Foley, B. (2014). Towards the 2021 UK Census imputation strategy: Response mode as a matching variable in a donor-based approach?</w:t>
      </w:r>
      <w:r>
        <w:t xml:space="preserve"> </w:t>
      </w:r>
      <w:r w:rsidRPr="001D0F41">
        <w:t>Proceedings of the 2014 Statistics Canada Methodology Symposium, Canada, 2014.</w:t>
      </w:r>
    </w:p>
    <w:p w14:paraId="79F7F865" w14:textId="77777777" w:rsidR="006C6838" w:rsidRDefault="006C6838" w:rsidP="00CE1FF1">
      <w:pPr>
        <w:spacing w:after="0" w:line="240" w:lineRule="auto"/>
        <w:ind w:left="284" w:hanging="284"/>
      </w:pPr>
    </w:p>
    <w:p w14:paraId="39013533" w14:textId="77777777" w:rsidR="006C6838" w:rsidRDefault="006C6838" w:rsidP="006C6838">
      <w:pPr>
        <w:autoSpaceDE w:val="0"/>
        <w:autoSpaceDN w:val="0"/>
        <w:adjustRightInd w:val="0"/>
        <w:spacing w:after="0" w:line="240" w:lineRule="auto"/>
        <w:ind w:left="720" w:hanging="720"/>
      </w:pPr>
      <w:r>
        <w:t>Rogers, S., Leather, F., &amp; Sharp, K. (2017).  Proposal for using CANCEIS in the 2021 Census imputation Strategy.  ONS technical report.  Approved: CRAG, DAG, and DA March 2017. Available on request.</w:t>
      </w:r>
    </w:p>
    <w:p w14:paraId="7E62BEC3" w14:textId="77777777" w:rsidR="009373AF" w:rsidRDefault="009373AF" w:rsidP="009373AF">
      <w:pPr>
        <w:autoSpaceDE w:val="0"/>
        <w:autoSpaceDN w:val="0"/>
        <w:adjustRightInd w:val="0"/>
        <w:spacing w:after="0" w:line="240" w:lineRule="auto"/>
        <w:ind w:left="720" w:hanging="720"/>
        <w:rPr>
          <w:rFonts w:cs="TimesNewRoman"/>
        </w:rPr>
      </w:pPr>
    </w:p>
    <w:p w14:paraId="2D3D4BDB" w14:textId="77777777" w:rsidR="004D5466" w:rsidRDefault="004D5466" w:rsidP="008C3864">
      <w:pPr>
        <w:ind w:left="720" w:hanging="720"/>
      </w:pPr>
      <w:r>
        <w:t xml:space="preserve">Statistics South Africa (2011). 2011 Census Data Quality report. Available online: [10/01/19] </w:t>
      </w:r>
      <w:hyperlink r:id="rId32" w:history="1">
        <w:r w:rsidRPr="001864FB">
          <w:rPr>
            <w:rStyle w:val="Hyperlink"/>
          </w:rPr>
          <w:t>http://www.statssa.gov.za/census/census_2011/census_products/Data_quality_report_Final_12%20November.pdf</w:t>
        </w:r>
      </w:hyperlink>
    </w:p>
    <w:p w14:paraId="2393E4B5" w14:textId="77777777" w:rsidR="00295309" w:rsidRDefault="00295309" w:rsidP="00CE1FF1">
      <w:pPr>
        <w:spacing w:after="0" w:line="240" w:lineRule="auto"/>
        <w:ind w:left="284" w:hanging="284"/>
      </w:pPr>
      <w:r>
        <w:t xml:space="preserve">Stats NZ (2006). Imputation and Balancing Methodologies for the 2006 Census. Available online: [10/01/2019] </w:t>
      </w:r>
      <w:hyperlink r:id="rId33" w:history="1">
        <w:r w:rsidR="006C6838" w:rsidRPr="00191677">
          <w:rPr>
            <w:rStyle w:val="Hyperlink"/>
          </w:rPr>
          <w:t>http://archive.stats.govt.nz/Census/about-2006-census/methodology-papers/imputation-and-balancing-methodologies-for-the-2006-census.aspx</w:t>
        </w:r>
      </w:hyperlink>
    </w:p>
    <w:p w14:paraId="7BB9A68D" w14:textId="77777777" w:rsidR="006C6838" w:rsidRDefault="006C6838" w:rsidP="00CE1FF1">
      <w:pPr>
        <w:spacing w:after="0" w:line="240" w:lineRule="auto"/>
        <w:ind w:left="284" w:hanging="284"/>
      </w:pPr>
    </w:p>
    <w:p w14:paraId="1C377546" w14:textId="77777777" w:rsidR="006C6838" w:rsidRDefault="006C6838" w:rsidP="006C6838">
      <w:pPr>
        <w:autoSpaceDE w:val="0"/>
        <w:autoSpaceDN w:val="0"/>
        <w:adjustRightInd w:val="0"/>
        <w:spacing w:after="0" w:line="240" w:lineRule="auto"/>
        <w:ind w:left="720" w:hanging="720"/>
        <w:rPr>
          <w:spacing w:val="-4"/>
        </w:rPr>
      </w:pPr>
      <w:r w:rsidRPr="00F7473B">
        <w:rPr>
          <w:spacing w:val="-4"/>
        </w:rPr>
        <w:t xml:space="preserve">UNECE (2006). </w:t>
      </w:r>
      <w:r>
        <w:rPr>
          <w:spacing w:val="-4"/>
        </w:rPr>
        <w:t xml:space="preserve"> </w:t>
      </w:r>
      <w:r w:rsidRPr="00F7473B">
        <w:rPr>
          <w:spacing w:val="-4"/>
        </w:rPr>
        <w:t>Statistical data editing vol. 3: Impact on quality. UNECE.</w:t>
      </w:r>
    </w:p>
    <w:p w14:paraId="169AB043" w14:textId="77777777" w:rsidR="00CE1FF1" w:rsidRDefault="00CE1FF1" w:rsidP="00CE1FF1">
      <w:pPr>
        <w:spacing w:after="0" w:line="240" w:lineRule="auto"/>
        <w:ind w:left="284" w:hanging="284"/>
      </w:pPr>
    </w:p>
    <w:p w14:paraId="4768A5CC" w14:textId="77777777" w:rsidR="00CE1FF1" w:rsidRDefault="00CE1FF1" w:rsidP="00CE1FF1">
      <w:pPr>
        <w:spacing w:after="0" w:line="240" w:lineRule="auto"/>
        <w:ind w:left="284" w:hanging="284"/>
      </w:pPr>
      <w:r w:rsidRPr="001D0F41">
        <w:rPr>
          <w:rFonts w:cs="Times New Roman"/>
        </w:rPr>
        <w:t xml:space="preserve">UNECE (2016). </w:t>
      </w:r>
      <w:hyperlink r:id="rId34" w:history="1">
        <w:r w:rsidRPr="001D0F41">
          <w:rPr>
            <w:rStyle w:val="Hyperlink"/>
            <w:rFonts w:cs="Arial"/>
            <w:color w:val="auto"/>
          </w:rPr>
          <w:t>High-Level Group for the Modernisation of Official Statistics</w:t>
        </w:r>
      </w:hyperlink>
      <w:r w:rsidRPr="001D0F41">
        <w:rPr>
          <w:rFonts w:cs="Arial"/>
        </w:rPr>
        <w:t xml:space="preserve"> / </w:t>
      </w:r>
      <w:hyperlink r:id="rId35" w:history="1">
        <w:r w:rsidRPr="001D0F41">
          <w:rPr>
            <w:rStyle w:val="Hyperlink"/>
            <w:rFonts w:cs="Arial"/>
            <w:color w:val="auto"/>
          </w:rPr>
          <w:t>Modernisation Committee on Production and Methods</w:t>
        </w:r>
      </w:hyperlink>
      <w:r w:rsidRPr="001D0F41">
        <w:rPr>
          <w:rFonts w:cs="Arial"/>
        </w:rPr>
        <w:t>.</w:t>
      </w:r>
      <w:r>
        <w:rPr>
          <w:rFonts w:cs="Arial"/>
        </w:rPr>
        <w:t xml:space="preserve"> CANCEIS. </w:t>
      </w:r>
      <w:r w:rsidRPr="001D0F41">
        <w:rPr>
          <w:rFonts w:cs="Times New Roman"/>
        </w:rPr>
        <w:t xml:space="preserve">Available online: [18/02/2016] </w:t>
      </w:r>
      <w:hyperlink r:id="rId36" w:history="1">
        <w:r w:rsidRPr="001D0F41">
          <w:rPr>
            <w:rStyle w:val="Hyperlink"/>
            <w:rFonts w:cs="Calibri"/>
            <w:color w:val="auto"/>
          </w:rPr>
          <w:t>http://www1.unece.org/stat/platform/display/MCOPM/MC+on+Production+and+Methods%3A+Home</w:t>
        </w:r>
      </w:hyperlink>
    </w:p>
    <w:p w14:paraId="14AD6A70" w14:textId="77777777" w:rsidR="00CE1FF1" w:rsidRDefault="00CE1FF1" w:rsidP="00CE1FF1">
      <w:pPr>
        <w:spacing w:after="0" w:line="240" w:lineRule="auto"/>
        <w:ind w:left="284" w:hanging="284"/>
      </w:pPr>
    </w:p>
    <w:p w14:paraId="5BD910AB" w14:textId="77777777" w:rsidR="006C6838" w:rsidRDefault="006C6838" w:rsidP="006C6838">
      <w:pPr>
        <w:autoSpaceDE w:val="0"/>
        <w:autoSpaceDN w:val="0"/>
        <w:adjustRightInd w:val="0"/>
        <w:spacing w:after="0" w:line="240" w:lineRule="auto"/>
        <w:ind w:left="720" w:hanging="720"/>
      </w:pPr>
      <w:r>
        <w:rPr>
          <w:spacing w:val="-4"/>
        </w:rPr>
        <w:t xml:space="preserve">United Nations Statistics Division (2011). </w:t>
      </w:r>
      <w:r w:rsidRPr="001F7CC2">
        <w:t>Report on the Results of a Survey on Census Methods used by Countries in the 2010 Census Round</w:t>
      </w:r>
      <w:r>
        <w:t xml:space="preserve">. UN. Available online: [10/01/2019] </w:t>
      </w:r>
      <w:hyperlink r:id="rId37" w:history="1">
        <w:r w:rsidRPr="00191677">
          <w:rPr>
            <w:rStyle w:val="Hyperlink"/>
          </w:rPr>
          <w:t>https://unstats.un.org/unsd/censuskb20/KnowledgebaseArticle10696.aspx</w:t>
        </w:r>
      </w:hyperlink>
    </w:p>
    <w:p w14:paraId="316162FD" w14:textId="77777777" w:rsidR="00EB522F" w:rsidRDefault="00EB522F" w:rsidP="006C6838">
      <w:pPr>
        <w:autoSpaceDE w:val="0"/>
        <w:autoSpaceDN w:val="0"/>
        <w:adjustRightInd w:val="0"/>
        <w:spacing w:after="0" w:line="240" w:lineRule="auto"/>
        <w:ind w:left="720" w:hanging="720"/>
        <w:rPr>
          <w:spacing w:val="-4"/>
        </w:rPr>
      </w:pPr>
    </w:p>
    <w:p w14:paraId="001F48D9" w14:textId="77777777" w:rsidR="006C6838" w:rsidRDefault="006C6838" w:rsidP="006C6838">
      <w:pPr>
        <w:autoSpaceDE w:val="0"/>
        <w:autoSpaceDN w:val="0"/>
        <w:adjustRightInd w:val="0"/>
        <w:spacing w:after="0" w:line="240" w:lineRule="auto"/>
        <w:ind w:left="720" w:hanging="720"/>
        <w:rPr>
          <w:rFonts w:cs="TimesNewRoman"/>
        </w:rPr>
      </w:pPr>
      <w:r>
        <w:rPr>
          <w:spacing w:val="-4"/>
        </w:rPr>
        <w:t xml:space="preserve">United Nations Statistics Division (2011). </w:t>
      </w:r>
      <w:r>
        <w:t>UN Handbook on Population and Household Census Editing</w:t>
      </w:r>
      <w:r w:rsidR="00EB522F">
        <w:t>, Revision 1</w:t>
      </w:r>
      <w:r>
        <w:t xml:space="preserve">. UN. </w:t>
      </w:r>
    </w:p>
    <w:p w14:paraId="4B3A6481" w14:textId="77777777" w:rsidR="006C6838" w:rsidRPr="00C20DD8" w:rsidRDefault="006C6838" w:rsidP="00CE1FF1">
      <w:pPr>
        <w:spacing w:after="0" w:line="240" w:lineRule="auto"/>
        <w:ind w:left="284" w:hanging="284"/>
      </w:pPr>
    </w:p>
    <w:p w14:paraId="1A2E8122" w14:textId="77777777" w:rsidR="00CE1FF1" w:rsidRPr="001D0F41" w:rsidRDefault="00CE1FF1" w:rsidP="00CE1FF1">
      <w:pPr>
        <w:pStyle w:val="CM66"/>
        <w:ind w:left="284" w:hanging="284"/>
        <w:rPr>
          <w:rFonts w:asciiTheme="minorHAnsi" w:hAnsiTheme="minorHAnsi"/>
          <w:sz w:val="22"/>
          <w:szCs w:val="22"/>
        </w:rPr>
      </w:pPr>
      <w:r w:rsidRPr="001D0F41">
        <w:rPr>
          <w:rFonts w:asciiTheme="minorHAnsi" w:hAnsiTheme="minorHAnsi"/>
          <w:sz w:val="22"/>
          <w:szCs w:val="22"/>
        </w:rPr>
        <w:t>Wagstaff, H., &amp;</w:t>
      </w:r>
      <w:r>
        <w:rPr>
          <w:rFonts w:asciiTheme="minorHAnsi" w:hAnsiTheme="minorHAnsi"/>
          <w:sz w:val="22"/>
          <w:szCs w:val="22"/>
        </w:rPr>
        <w:t xml:space="preserve"> Rogers, S. (2006). </w:t>
      </w:r>
      <w:r w:rsidRPr="001D0F41">
        <w:rPr>
          <w:rFonts w:asciiTheme="minorHAnsi" w:hAnsiTheme="minorHAnsi"/>
          <w:sz w:val="22"/>
          <w:szCs w:val="22"/>
        </w:rPr>
        <w:t>An application of CANCEIS on 2001 Census Data.</w:t>
      </w:r>
      <w:r>
        <w:rPr>
          <w:rFonts w:asciiTheme="minorHAnsi" w:hAnsiTheme="minorHAnsi"/>
          <w:sz w:val="22"/>
          <w:szCs w:val="22"/>
        </w:rPr>
        <w:t xml:space="preserve"> </w:t>
      </w:r>
      <w:r w:rsidRPr="001D0F41">
        <w:rPr>
          <w:rFonts w:asciiTheme="minorHAnsi" w:hAnsiTheme="minorHAnsi"/>
          <w:sz w:val="22"/>
          <w:szCs w:val="22"/>
        </w:rPr>
        <w:t>ONS Technical Report.</w:t>
      </w:r>
    </w:p>
    <w:p w14:paraId="051CB62B" w14:textId="77777777" w:rsidR="00CE1FF1" w:rsidRPr="001D0F41" w:rsidRDefault="00CE1FF1" w:rsidP="00CE1FF1">
      <w:pPr>
        <w:pStyle w:val="Default"/>
        <w:rPr>
          <w:color w:val="auto"/>
          <w:lang w:eastAsia="en-US"/>
        </w:rPr>
      </w:pPr>
    </w:p>
    <w:p w14:paraId="398547AB" w14:textId="77777777" w:rsidR="00CE1FF1" w:rsidRPr="001D0F41" w:rsidRDefault="00CE1FF1" w:rsidP="00CE1FF1">
      <w:pPr>
        <w:autoSpaceDE w:val="0"/>
        <w:autoSpaceDN w:val="0"/>
        <w:adjustRightInd w:val="0"/>
        <w:spacing w:after="0" w:line="240" w:lineRule="auto"/>
        <w:ind w:left="284" w:hanging="284"/>
        <w:rPr>
          <w:rFonts w:cs="Calibri"/>
          <w:bCs/>
        </w:rPr>
      </w:pPr>
      <w:r w:rsidRPr="001D0F41">
        <w:rPr>
          <w:rFonts w:cs="Times New Roman"/>
        </w:rPr>
        <w:t>Wardman, L., Ald</w:t>
      </w:r>
      <w:r>
        <w:rPr>
          <w:rFonts w:cs="Times New Roman"/>
        </w:rPr>
        <w:t>rich, S., and Rogers, S. (2012).</w:t>
      </w:r>
      <w:r w:rsidRPr="001D0F41">
        <w:rPr>
          <w:rFonts w:cs="Times New Roman"/>
        </w:rPr>
        <w:t xml:space="preserve"> </w:t>
      </w:r>
      <w:r w:rsidRPr="001D0F41">
        <w:rPr>
          <w:rFonts w:cs="Times New Roman"/>
          <w:bCs/>
        </w:rPr>
        <w:t>Item imputation of 2011 Census data in an automated production environment; advantages, disadvantages and diagnostics.</w:t>
      </w:r>
      <w:r>
        <w:rPr>
          <w:rFonts w:cs="Times New Roman"/>
          <w:bCs/>
        </w:rPr>
        <w:t xml:space="preserve"> </w:t>
      </w:r>
      <w:r w:rsidRPr="001D0F41">
        <w:rPr>
          <w:rFonts w:cs="Calibri"/>
          <w:bCs/>
        </w:rPr>
        <w:t>Proceedings of the UNEC Conference of European Statistics, Norway, 2012.</w:t>
      </w:r>
    </w:p>
    <w:p w14:paraId="491B3FDD" w14:textId="77777777" w:rsidR="00CE1FF1" w:rsidRPr="001D0F41" w:rsidRDefault="00CE1FF1" w:rsidP="00CE1FF1">
      <w:pPr>
        <w:autoSpaceDE w:val="0"/>
        <w:autoSpaceDN w:val="0"/>
        <w:adjustRightInd w:val="0"/>
        <w:spacing w:after="0" w:line="240" w:lineRule="auto"/>
        <w:ind w:left="284" w:hanging="284"/>
        <w:rPr>
          <w:rFonts w:cs="Calibri"/>
        </w:rPr>
      </w:pPr>
    </w:p>
    <w:p w14:paraId="356DEBD6" w14:textId="77777777" w:rsidR="00CE1FF1" w:rsidRPr="001D0F41" w:rsidRDefault="00CE1FF1" w:rsidP="00CE1FF1">
      <w:pPr>
        <w:spacing w:after="0" w:line="240" w:lineRule="auto"/>
        <w:ind w:left="284" w:hanging="284"/>
        <w:rPr>
          <w:rFonts w:cs="Times New Roman"/>
        </w:rPr>
      </w:pPr>
      <w:r w:rsidRPr="001D0F41">
        <w:rPr>
          <w:rFonts w:cs="Times New Roman"/>
        </w:rPr>
        <w:t xml:space="preserve">Wardman, L., Aldrich, S., and Rogers, S. (2014). 2011 Census item edit and imputation process. Available online: [18/02/2016] </w:t>
      </w:r>
      <w:hyperlink r:id="rId38" w:history="1">
        <w:r w:rsidRPr="001D0F41">
          <w:rPr>
            <w:rStyle w:val="Hyperlink"/>
            <w:rFonts w:cs="Times New Roman"/>
            <w:color w:val="auto"/>
          </w:rPr>
          <w:t>http://www.ons.gov.uk/ons/guide-method/census/2011/census-data/2011-census-user-guide/quality-and-methods/quality/quality-measures/response-and-imputation-rates/item-edit-and-imputation-process.pdf</w:t>
        </w:r>
      </w:hyperlink>
    </w:p>
    <w:p w14:paraId="54FD2F75" w14:textId="77777777" w:rsidR="00CE1FF1" w:rsidRPr="001D0F41" w:rsidRDefault="00CE1FF1" w:rsidP="00CE1FF1">
      <w:pPr>
        <w:spacing w:after="0" w:line="240" w:lineRule="auto"/>
        <w:ind w:left="284" w:hanging="284"/>
        <w:rPr>
          <w:rFonts w:cs="Times New Roman"/>
        </w:rPr>
      </w:pPr>
    </w:p>
    <w:p w14:paraId="1012769F" w14:textId="77777777" w:rsidR="00CE1FF1" w:rsidRDefault="00CE1FF1" w:rsidP="00CE1FF1">
      <w:pPr>
        <w:spacing w:after="0" w:line="240" w:lineRule="auto"/>
        <w:ind w:left="720" w:hanging="720"/>
      </w:pPr>
      <w:r w:rsidRPr="001D0F41">
        <w:rPr>
          <w:rFonts w:cs="Times New Roman"/>
        </w:rPr>
        <w:t>Winkler, W., &amp; Chen, B-C. (2001</w:t>
      </w:r>
      <w:r w:rsidRPr="001D0F41">
        <w:t>)</w:t>
      </w:r>
      <w:r>
        <w:t xml:space="preserve">. </w:t>
      </w:r>
      <w:r w:rsidRPr="001D0F41">
        <w:t xml:space="preserve">Extending the </w:t>
      </w:r>
      <w:proofErr w:type="spellStart"/>
      <w:r w:rsidRPr="001D0F41">
        <w:t>Fellegi</w:t>
      </w:r>
      <w:proofErr w:type="spellEnd"/>
      <w:r w:rsidRPr="001D0F41">
        <w:t>-Holt model of statistical data editing.</w:t>
      </w:r>
      <w:r>
        <w:t xml:space="preserve"> </w:t>
      </w:r>
      <w:r w:rsidRPr="001D0F41">
        <w:t>Research Report Ser</w:t>
      </w:r>
      <w:r>
        <w:t>ies. U.S. Bureau of the Census</w:t>
      </w:r>
    </w:p>
    <w:p w14:paraId="2F5D6072" w14:textId="77777777" w:rsidR="002B1F09" w:rsidRDefault="002B1F09" w:rsidP="00CE1FF1">
      <w:pPr>
        <w:spacing w:after="0" w:line="240" w:lineRule="auto"/>
        <w:ind w:left="720" w:hanging="720"/>
      </w:pPr>
    </w:p>
    <w:p w14:paraId="2C49AF1C" w14:textId="77777777" w:rsidR="006C6838" w:rsidRDefault="006C6838" w:rsidP="006C6838">
      <w:pPr>
        <w:pStyle w:val="Default"/>
        <w:ind w:left="720" w:hanging="720"/>
        <w:rPr>
          <w:rFonts w:asciiTheme="minorHAnsi" w:hAnsiTheme="minorHAnsi"/>
          <w:bCs/>
          <w:sz w:val="22"/>
          <w:szCs w:val="22"/>
        </w:rPr>
      </w:pPr>
      <w:proofErr w:type="spellStart"/>
      <w:r w:rsidRPr="00F7473B">
        <w:rPr>
          <w:rFonts w:asciiTheme="minorHAnsi" w:hAnsiTheme="minorHAnsi"/>
          <w:bCs/>
          <w:sz w:val="22"/>
          <w:szCs w:val="22"/>
        </w:rPr>
        <w:t>Zadka</w:t>
      </w:r>
      <w:proofErr w:type="spellEnd"/>
      <w:r w:rsidRPr="00F7473B">
        <w:rPr>
          <w:rFonts w:asciiTheme="minorHAnsi" w:hAnsiTheme="minorHAnsi"/>
          <w:bCs/>
          <w:sz w:val="22"/>
          <w:szCs w:val="22"/>
        </w:rPr>
        <w:t>, P.</w:t>
      </w:r>
      <w:r>
        <w:rPr>
          <w:rFonts w:asciiTheme="minorHAnsi" w:hAnsiTheme="minorHAnsi"/>
          <w:bCs/>
          <w:sz w:val="22"/>
          <w:szCs w:val="22"/>
        </w:rPr>
        <w:t>,</w:t>
      </w:r>
      <w:r w:rsidRPr="00F7473B">
        <w:rPr>
          <w:rFonts w:asciiTheme="minorHAnsi" w:hAnsiTheme="minorHAnsi"/>
          <w:bCs/>
          <w:sz w:val="22"/>
          <w:szCs w:val="22"/>
        </w:rPr>
        <w:t xml:space="preserve"> and </w:t>
      </w:r>
      <w:proofErr w:type="spellStart"/>
      <w:r w:rsidRPr="00F7473B">
        <w:rPr>
          <w:rFonts w:asciiTheme="minorHAnsi" w:hAnsiTheme="minorHAnsi"/>
          <w:bCs/>
          <w:sz w:val="22"/>
          <w:szCs w:val="22"/>
        </w:rPr>
        <w:t>Fienstien</w:t>
      </w:r>
      <w:proofErr w:type="spellEnd"/>
      <w:r w:rsidRPr="00F7473B">
        <w:rPr>
          <w:rFonts w:asciiTheme="minorHAnsi" w:hAnsiTheme="minorHAnsi"/>
          <w:bCs/>
          <w:sz w:val="22"/>
          <w:szCs w:val="22"/>
        </w:rPr>
        <w:t>, Y (2012). The 2008 integrated census in Israel and future censuses.</w:t>
      </w:r>
      <w:r w:rsidRPr="00F7473B">
        <w:rPr>
          <w:rFonts w:asciiTheme="minorHAnsi" w:hAnsiTheme="minorHAnsi"/>
          <w:sz w:val="22"/>
          <w:szCs w:val="22"/>
        </w:rPr>
        <w:t xml:space="preserve"> </w:t>
      </w:r>
      <w:r w:rsidRPr="00F7473B">
        <w:rPr>
          <w:rFonts w:asciiTheme="minorHAnsi" w:hAnsiTheme="minorHAnsi"/>
          <w:bCs/>
          <w:sz w:val="22"/>
          <w:szCs w:val="22"/>
        </w:rPr>
        <w:t>United Nations International Seminar on Population and Housing Censuses.</w:t>
      </w:r>
    </w:p>
    <w:p w14:paraId="3539A8E2" w14:textId="762F7138" w:rsidR="00F23586" w:rsidRDefault="00DD3A80" w:rsidP="006C6838">
      <w:pPr>
        <w:pStyle w:val="Heading2"/>
      </w:pPr>
      <w:r>
        <w:lastRenderedPageBreak/>
        <w:t>A</w:t>
      </w:r>
      <w:r w:rsidR="00F23586">
        <w:t>ppendix 1 – Edit constraints applied by the relationship algorithms for the 2011 Census</w:t>
      </w:r>
    </w:p>
    <w:p w14:paraId="0010C078" w14:textId="77777777" w:rsidR="006C6838" w:rsidRDefault="006C6838" w:rsidP="00F23586"/>
    <w:p w14:paraId="1DB47152" w14:textId="77777777" w:rsidR="00F23586" w:rsidRDefault="00F23586" w:rsidP="00F23586">
      <w:r>
        <w:t>Relationship algorithm 1 conditions were as follows.</w:t>
      </w:r>
    </w:p>
    <w:p w14:paraId="2E6C1355" w14:textId="77777777" w:rsidR="00F23586" w:rsidRDefault="00F23586" w:rsidP="00F23586">
      <w:r w:rsidRPr="004A450A">
        <w:rPr>
          <w:noProof/>
          <w:lang w:eastAsia="en-GB"/>
        </w:rPr>
        <w:drawing>
          <wp:inline distT="0" distB="0" distL="0" distR="0" wp14:anchorId="680CA3E5" wp14:editId="47F8847F">
            <wp:extent cx="3878580" cy="3512820"/>
            <wp:effectExtent l="19050" t="0" r="7620" b="0"/>
            <wp:docPr id="4" name="Picture 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9" cstate="print"/>
                    <a:srcRect/>
                    <a:stretch>
                      <a:fillRect/>
                    </a:stretch>
                  </pic:blipFill>
                  <pic:spPr bwMode="auto">
                    <a:xfrm>
                      <a:off x="0" y="0"/>
                      <a:ext cx="3878580" cy="3512820"/>
                    </a:xfrm>
                    <a:prstGeom prst="rect">
                      <a:avLst/>
                    </a:prstGeom>
                    <a:noFill/>
                  </pic:spPr>
                </pic:pic>
              </a:graphicData>
            </a:graphic>
          </wp:inline>
        </w:drawing>
      </w:r>
    </w:p>
    <w:p w14:paraId="032E825E" w14:textId="77777777" w:rsidR="00F23586" w:rsidRDefault="00F23586" w:rsidP="00F23586">
      <w:r w:rsidRPr="004A450A">
        <w:rPr>
          <w:noProof/>
          <w:lang w:eastAsia="en-GB"/>
        </w:rPr>
        <w:drawing>
          <wp:inline distT="0" distB="0" distL="0" distR="0" wp14:anchorId="23FFE317" wp14:editId="2AB7B2DD">
            <wp:extent cx="4274820" cy="3665220"/>
            <wp:effectExtent l="19050" t="0" r="0" b="0"/>
            <wp:docPr id="3" name="Picture 2"/>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40" cstate="print"/>
                    <a:srcRect/>
                    <a:stretch>
                      <a:fillRect/>
                    </a:stretch>
                  </pic:blipFill>
                  <pic:spPr bwMode="auto">
                    <a:xfrm>
                      <a:off x="0" y="0"/>
                      <a:ext cx="4274820" cy="3665220"/>
                    </a:xfrm>
                    <a:prstGeom prst="rect">
                      <a:avLst/>
                    </a:prstGeom>
                    <a:noFill/>
                  </pic:spPr>
                </pic:pic>
              </a:graphicData>
            </a:graphic>
          </wp:inline>
        </w:drawing>
      </w:r>
    </w:p>
    <w:p w14:paraId="2A4C0580" w14:textId="77777777" w:rsidR="00F23586" w:rsidRDefault="00F23586" w:rsidP="00F23586">
      <w:r w:rsidRPr="004A450A">
        <w:rPr>
          <w:noProof/>
          <w:lang w:eastAsia="en-GB"/>
        </w:rPr>
        <w:lastRenderedPageBreak/>
        <w:drawing>
          <wp:inline distT="0" distB="0" distL="0" distR="0" wp14:anchorId="64558307" wp14:editId="3F908CF8">
            <wp:extent cx="3886200" cy="2461260"/>
            <wp:effectExtent l="19050" t="0" r="0" b="0"/>
            <wp:docPr id="5" name="Picture 3"/>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41" cstate="print"/>
                    <a:srcRect/>
                    <a:stretch>
                      <a:fillRect/>
                    </a:stretch>
                  </pic:blipFill>
                  <pic:spPr bwMode="auto">
                    <a:xfrm>
                      <a:off x="0" y="0"/>
                      <a:ext cx="3886200" cy="2461260"/>
                    </a:xfrm>
                    <a:prstGeom prst="rect">
                      <a:avLst/>
                    </a:prstGeom>
                    <a:noFill/>
                  </pic:spPr>
                </pic:pic>
              </a:graphicData>
            </a:graphic>
          </wp:inline>
        </w:drawing>
      </w:r>
    </w:p>
    <w:p w14:paraId="417BBF91" w14:textId="77777777" w:rsidR="00F23586" w:rsidRDefault="00F23586" w:rsidP="00F23586">
      <w:r w:rsidRPr="004A450A">
        <w:rPr>
          <w:noProof/>
          <w:lang w:eastAsia="en-GB"/>
        </w:rPr>
        <w:drawing>
          <wp:inline distT="0" distB="0" distL="0" distR="0" wp14:anchorId="277CCF60" wp14:editId="7A2C6213">
            <wp:extent cx="3992880" cy="2346960"/>
            <wp:effectExtent l="19050" t="0" r="7620" b="0"/>
            <wp:docPr id="6" name="Picture 4"/>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42" cstate="print"/>
                    <a:srcRect/>
                    <a:stretch>
                      <a:fillRect/>
                    </a:stretch>
                  </pic:blipFill>
                  <pic:spPr bwMode="auto">
                    <a:xfrm>
                      <a:off x="0" y="0"/>
                      <a:ext cx="3992880" cy="2346960"/>
                    </a:xfrm>
                    <a:prstGeom prst="rect">
                      <a:avLst/>
                    </a:prstGeom>
                    <a:noFill/>
                  </pic:spPr>
                </pic:pic>
              </a:graphicData>
            </a:graphic>
          </wp:inline>
        </w:drawing>
      </w:r>
    </w:p>
    <w:p w14:paraId="4370F3C5" w14:textId="77777777" w:rsidR="00F23586" w:rsidRDefault="00F23586" w:rsidP="00F23586">
      <w:r w:rsidRPr="004A450A">
        <w:rPr>
          <w:noProof/>
          <w:lang w:eastAsia="en-GB"/>
        </w:rPr>
        <w:lastRenderedPageBreak/>
        <w:drawing>
          <wp:inline distT="0" distB="0" distL="0" distR="0" wp14:anchorId="13BB68B1" wp14:editId="17AC1676">
            <wp:extent cx="3898466" cy="4428000"/>
            <wp:effectExtent l="19050" t="0" r="6784" b="0"/>
            <wp:docPr id="7" name="Picture 5"/>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43" cstate="print"/>
                    <a:srcRect/>
                    <a:stretch>
                      <a:fillRect/>
                    </a:stretch>
                  </pic:blipFill>
                  <pic:spPr bwMode="auto">
                    <a:xfrm>
                      <a:off x="0" y="0"/>
                      <a:ext cx="3898466" cy="4428000"/>
                    </a:xfrm>
                    <a:prstGeom prst="rect">
                      <a:avLst/>
                    </a:prstGeom>
                    <a:noFill/>
                  </pic:spPr>
                </pic:pic>
              </a:graphicData>
            </a:graphic>
          </wp:inline>
        </w:drawing>
      </w:r>
    </w:p>
    <w:p w14:paraId="5F449B17" w14:textId="77777777" w:rsidR="00F23586" w:rsidRDefault="00F23586" w:rsidP="00F23586">
      <w:r w:rsidRPr="004A450A">
        <w:rPr>
          <w:noProof/>
          <w:lang w:eastAsia="en-GB"/>
        </w:rPr>
        <w:drawing>
          <wp:inline distT="0" distB="0" distL="0" distR="0" wp14:anchorId="3FE65D45" wp14:editId="039506F2">
            <wp:extent cx="4282440" cy="3307080"/>
            <wp:effectExtent l="19050" t="0" r="3810" b="0"/>
            <wp:docPr id="8" name="Picture 6"/>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44" cstate="print"/>
                    <a:srcRect/>
                    <a:stretch>
                      <a:fillRect/>
                    </a:stretch>
                  </pic:blipFill>
                  <pic:spPr bwMode="auto">
                    <a:xfrm>
                      <a:off x="0" y="0"/>
                      <a:ext cx="4282440" cy="3307080"/>
                    </a:xfrm>
                    <a:prstGeom prst="rect">
                      <a:avLst/>
                    </a:prstGeom>
                    <a:noFill/>
                  </pic:spPr>
                </pic:pic>
              </a:graphicData>
            </a:graphic>
          </wp:inline>
        </w:drawing>
      </w:r>
    </w:p>
    <w:p w14:paraId="65FEA8FB" w14:textId="77777777" w:rsidR="00F23586" w:rsidRDefault="00F23586" w:rsidP="00F23586">
      <w:r w:rsidRPr="004A450A">
        <w:rPr>
          <w:noProof/>
          <w:lang w:eastAsia="en-GB"/>
        </w:rPr>
        <w:lastRenderedPageBreak/>
        <w:drawing>
          <wp:inline distT="0" distB="0" distL="0" distR="0" wp14:anchorId="07383474" wp14:editId="12410502">
            <wp:extent cx="4229100" cy="1402080"/>
            <wp:effectExtent l="19050" t="0" r="0" b="0"/>
            <wp:docPr id="9" name="Picture 7"/>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a:blip r:embed="rId45" cstate="print"/>
                    <a:srcRect/>
                    <a:stretch>
                      <a:fillRect/>
                    </a:stretch>
                  </pic:blipFill>
                  <pic:spPr bwMode="auto">
                    <a:xfrm>
                      <a:off x="0" y="0"/>
                      <a:ext cx="4229100" cy="1402080"/>
                    </a:xfrm>
                    <a:prstGeom prst="rect">
                      <a:avLst/>
                    </a:prstGeom>
                    <a:noFill/>
                  </pic:spPr>
                </pic:pic>
              </a:graphicData>
            </a:graphic>
          </wp:inline>
        </w:drawing>
      </w:r>
    </w:p>
    <w:p w14:paraId="75A58709" w14:textId="77777777" w:rsidR="00F23586" w:rsidRDefault="00F23586" w:rsidP="00F23586">
      <w:r w:rsidRPr="004A450A">
        <w:rPr>
          <w:noProof/>
          <w:lang w:eastAsia="en-GB"/>
        </w:rPr>
        <w:drawing>
          <wp:inline distT="0" distB="0" distL="0" distR="0" wp14:anchorId="6369E069" wp14:editId="6FD30F4F">
            <wp:extent cx="4343400" cy="2461260"/>
            <wp:effectExtent l="19050" t="0" r="0" b="0"/>
            <wp:docPr id="10" name="Picture 8"/>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46" cstate="print"/>
                    <a:srcRect/>
                    <a:stretch>
                      <a:fillRect/>
                    </a:stretch>
                  </pic:blipFill>
                  <pic:spPr bwMode="auto">
                    <a:xfrm>
                      <a:off x="0" y="0"/>
                      <a:ext cx="4343400" cy="2461260"/>
                    </a:xfrm>
                    <a:prstGeom prst="rect">
                      <a:avLst/>
                    </a:prstGeom>
                    <a:noFill/>
                  </pic:spPr>
                </pic:pic>
              </a:graphicData>
            </a:graphic>
          </wp:inline>
        </w:drawing>
      </w:r>
    </w:p>
    <w:p w14:paraId="6A3A6D03" w14:textId="77777777" w:rsidR="00F23586" w:rsidRDefault="00F23586" w:rsidP="00F23586"/>
    <w:p w14:paraId="5E74F8F6" w14:textId="77777777" w:rsidR="00F23586" w:rsidRDefault="00F23586" w:rsidP="00F23586">
      <w:pPr>
        <w:rPr>
          <w:b/>
        </w:rPr>
      </w:pPr>
    </w:p>
    <w:p w14:paraId="487FCC49" w14:textId="77777777" w:rsidR="00F23586" w:rsidRDefault="00F23586" w:rsidP="003800B5">
      <w:pPr>
        <w:pStyle w:val="Default"/>
        <w:ind w:left="720" w:hanging="720"/>
        <w:rPr>
          <w:rFonts w:asciiTheme="minorHAnsi" w:hAnsiTheme="minorHAnsi"/>
          <w:bCs/>
          <w:sz w:val="22"/>
          <w:szCs w:val="22"/>
        </w:rPr>
      </w:pPr>
    </w:p>
    <w:p w14:paraId="69CCDAF8" w14:textId="77777777" w:rsidR="003800B5" w:rsidRDefault="003800B5"/>
    <w:sectPr w:rsidR="003800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855D7" w14:textId="77777777" w:rsidR="00744B80" w:rsidRDefault="00744B80" w:rsidP="006F12C2">
      <w:pPr>
        <w:spacing w:after="0" w:line="240" w:lineRule="auto"/>
      </w:pPr>
      <w:r>
        <w:separator/>
      </w:r>
    </w:p>
  </w:endnote>
  <w:endnote w:type="continuationSeparator" w:id="0">
    <w:p w14:paraId="01C92E51" w14:textId="77777777" w:rsidR="00744B80" w:rsidRDefault="00744B80" w:rsidP="006F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ucidaSans">
    <w:panose1 w:val="00000000000000000000"/>
    <w:charset w:val="00"/>
    <w:family w:val="auto"/>
    <w:notTrueType/>
    <w:pitch w:val="default"/>
    <w:sig w:usb0="00000003" w:usb1="00000000" w:usb2="00000000" w:usb3="00000000" w:csb0="00000001" w:csb1="00000000"/>
  </w:font>
  <w:font w:name="CMSS10">
    <w:altName w:val="Calibri"/>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E8AC6" w14:textId="77777777" w:rsidR="00744B80" w:rsidRDefault="00744B80" w:rsidP="006F12C2">
      <w:pPr>
        <w:spacing w:after="0" w:line="240" w:lineRule="auto"/>
      </w:pPr>
      <w:r>
        <w:separator/>
      </w:r>
    </w:p>
  </w:footnote>
  <w:footnote w:type="continuationSeparator" w:id="0">
    <w:p w14:paraId="6A63E04D" w14:textId="77777777" w:rsidR="00744B80" w:rsidRDefault="00744B80" w:rsidP="006F1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A307A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92A77"/>
    <w:multiLevelType w:val="hybridMultilevel"/>
    <w:tmpl w:val="C0DC2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840426"/>
    <w:multiLevelType w:val="hybridMultilevel"/>
    <w:tmpl w:val="9CFE5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B21B6"/>
    <w:multiLevelType w:val="hybridMultilevel"/>
    <w:tmpl w:val="DFC65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5B26A9"/>
    <w:multiLevelType w:val="hybridMultilevel"/>
    <w:tmpl w:val="C29A4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83326D"/>
    <w:multiLevelType w:val="hybridMultilevel"/>
    <w:tmpl w:val="9E9AF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2B3E19"/>
    <w:multiLevelType w:val="hybridMultilevel"/>
    <w:tmpl w:val="62500D66"/>
    <w:lvl w:ilvl="0" w:tplc="E9B6A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E73421"/>
    <w:multiLevelType w:val="hybridMultilevel"/>
    <w:tmpl w:val="4DAE9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7B5"/>
    <w:multiLevelType w:val="hybridMultilevel"/>
    <w:tmpl w:val="25269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44594"/>
    <w:multiLevelType w:val="hybridMultilevel"/>
    <w:tmpl w:val="1310D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4437A4"/>
    <w:multiLevelType w:val="hybridMultilevel"/>
    <w:tmpl w:val="9F6A40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CF4931"/>
    <w:multiLevelType w:val="hybridMultilevel"/>
    <w:tmpl w:val="518CD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8F18DE"/>
    <w:multiLevelType w:val="hybridMultilevel"/>
    <w:tmpl w:val="6B44A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B34167"/>
    <w:multiLevelType w:val="hybridMultilevel"/>
    <w:tmpl w:val="A54A9C56"/>
    <w:lvl w:ilvl="0" w:tplc="A6DE0246">
      <w:start w:val="1"/>
      <w:numFmt w:val="decimal"/>
      <w:lvlText w:val="%1."/>
      <w:lvlJc w:val="left"/>
      <w:pPr>
        <w:ind w:left="720" w:hanging="360"/>
      </w:pPr>
      <w:rPr>
        <w:rFonts w:cs="Helv"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463B6"/>
    <w:multiLevelType w:val="hybridMultilevel"/>
    <w:tmpl w:val="17B4C652"/>
    <w:lvl w:ilvl="0" w:tplc="BA7014A4">
      <w:start w:val="1"/>
      <w:numFmt w:val="decimal"/>
      <w:lvlText w:val="%1."/>
      <w:lvlJc w:val="left"/>
      <w:pPr>
        <w:tabs>
          <w:tab w:val="num" w:pos="720"/>
        </w:tabs>
        <w:ind w:left="720" w:hanging="360"/>
      </w:pPr>
    </w:lvl>
    <w:lvl w:ilvl="1" w:tplc="31B66A28">
      <w:start w:val="1"/>
      <w:numFmt w:val="lowerLetter"/>
      <w:lvlText w:val="%2)"/>
      <w:lvlJc w:val="left"/>
      <w:pPr>
        <w:tabs>
          <w:tab w:val="num" w:pos="1440"/>
        </w:tabs>
        <w:ind w:left="1440" w:hanging="360"/>
      </w:pPr>
    </w:lvl>
    <w:lvl w:ilvl="2" w:tplc="D9A63A56" w:tentative="1">
      <w:start w:val="1"/>
      <w:numFmt w:val="decimal"/>
      <w:lvlText w:val="%3."/>
      <w:lvlJc w:val="left"/>
      <w:pPr>
        <w:tabs>
          <w:tab w:val="num" w:pos="2160"/>
        </w:tabs>
        <w:ind w:left="2160" w:hanging="360"/>
      </w:pPr>
    </w:lvl>
    <w:lvl w:ilvl="3" w:tplc="55A29234" w:tentative="1">
      <w:start w:val="1"/>
      <w:numFmt w:val="decimal"/>
      <w:lvlText w:val="%4."/>
      <w:lvlJc w:val="left"/>
      <w:pPr>
        <w:tabs>
          <w:tab w:val="num" w:pos="2880"/>
        </w:tabs>
        <w:ind w:left="2880" w:hanging="360"/>
      </w:pPr>
    </w:lvl>
    <w:lvl w:ilvl="4" w:tplc="4E1A998C" w:tentative="1">
      <w:start w:val="1"/>
      <w:numFmt w:val="decimal"/>
      <w:lvlText w:val="%5."/>
      <w:lvlJc w:val="left"/>
      <w:pPr>
        <w:tabs>
          <w:tab w:val="num" w:pos="3600"/>
        </w:tabs>
        <w:ind w:left="3600" w:hanging="360"/>
      </w:pPr>
    </w:lvl>
    <w:lvl w:ilvl="5" w:tplc="3260F8E6" w:tentative="1">
      <w:start w:val="1"/>
      <w:numFmt w:val="decimal"/>
      <w:lvlText w:val="%6."/>
      <w:lvlJc w:val="left"/>
      <w:pPr>
        <w:tabs>
          <w:tab w:val="num" w:pos="4320"/>
        </w:tabs>
        <w:ind w:left="4320" w:hanging="360"/>
      </w:pPr>
    </w:lvl>
    <w:lvl w:ilvl="6" w:tplc="39B65BFC" w:tentative="1">
      <w:start w:val="1"/>
      <w:numFmt w:val="decimal"/>
      <w:lvlText w:val="%7."/>
      <w:lvlJc w:val="left"/>
      <w:pPr>
        <w:tabs>
          <w:tab w:val="num" w:pos="5040"/>
        </w:tabs>
        <w:ind w:left="5040" w:hanging="360"/>
      </w:pPr>
    </w:lvl>
    <w:lvl w:ilvl="7" w:tplc="2E4A3636" w:tentative="1">
      <w:start w:val="1"/>
      <w:numFmt w:val="decimal"/>
      <w:lvlText w:val="%8."/>
      <w:lvlJc w:val="left"/>
      <w:pPr>
        <w:tabs>
          <w:tab w:val="num" w:pos="5760"/>
        </w:tabs>
        <w:ind w:left="5760" w:hanging="360"/>
      </w:pPr>
    </w:lvl>
    <w:lvl w:ilvl="8" w:tplc="FE20C246" w:tentative="1">
      <w:start w:val="1"/>
      <w:numFmt w:val="decimal"/>
      <w:lvlText w:val="%9."/>
      <w:lvlJc w:val="left"/>
      <w:pPr>
        <w:tabs>
          <w:tab w:val="num" w:pos="6480"/>
        </w:tabs>
        <w:ind w:left="6480" w:hanging="360"/>
      </w:pPr>
    </w:lvl>
  </w:abstractNum>
  <w:abstractNum w:abstractNumId="15" w15:restartNumberingAfterBreak="0">
    <w:nsid w:val="30B55E02"/>
    <w:multiLevelType w:val="hybridMultilevel"/>
    <w:tmpl w:val="2C702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3312DE"/>
    <w:multiLevelType w:val="hybridMultilevel"/>
    <w:tmpl w:val="C540D61E"/>
    <w:lvl w:ilvl="0" w:tplc="08090001">
      <w:start w:val="1"/>
      <w:numFmt w:val="bullet"/>
      <w:lvlText w:val=""/>
      <w:lvlJc w:val="left"/>
      <w:pPr>
        <w:ind w:left="720" w:hanging="360"/>
      </w:pPr>
      <w:rPr>
        <w:rFonts w:ascii="Symbol" w:hAnsi="Symbol" w:hint="default"/>
      </w:rPr>
    </w:lvl>
    <w:lvl w:ilvl="1" w:tplc="E398F67A">
      <w:numFmt w:val="bullet"/>
      <w:lvlText w:val="•"/>
      <w:lvlJc w:val="left"/>
      <w:pPr>
        <w:ind w:left="1440" w:hanging="36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F7D82"/>
    <w:multiLevelType w:val="hybridMultilevel"/>
    <w:tmpl w:val="815C0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2B6633"/>
    <w:multiLevelType w:val="hybridMultilevel"/>
    <w:tmpl w:val="FC7A6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B229B6"/>
    <w:multiLevelType w:val="hybridMultilevel"/>
    <w:tmpl w:val="A7E47FCE"/>
    <w:lvl w:ilvl="0" w:tplc="8828CA54">
      <w:start w:val="1"/>
      <w:numFmt w:val="bullet"/>
      <w:lvlText w:val="•"/>
      <w:lvlJc w:val="left"/>
      <w:pPr>
        <w:tabs>
          <w:tab w:val="num" w:pos="720"/>
        </w:tabs>
        <w:ind w:left="720" w:hanging="360"/>
      </w:pPr>
      <w:rPr>
        <w:rFonts w:ascii="Arial" w:hAnsi="Arial" w:hint="default"/>
      </w:rPr>
    </w:lvl>
    <w:lvl w:ilvl="1" w:tplc="9D14A0AA" w:tentative="1">
      <w:start w:val="1"/>
      <w:numFmt w:val="bullet"/>
      <w:lvlText w:val="•"/>
      <w:lvlJc w:val="left"/>
      <w:pPr>
        <w:tabs>
          <w:tab w:val="num" w:pos="1440"/>
        </w:tabs>
        <w:ind w:left="1440" w:hanging="360"/>
      </w:pPr>
      <w:rPr>
        <w:rFonts w:ascii="Arial" w:hAnsi="Arial" w:hint="default"/>
      </w:rPr>
    </w:lvl>
    <w:lvl w:ilvl="2" w:tplc="03F05508" w:tentative="1">
      <w:start w:val="1"/>
      <w:numFmt w:val="bullet"/>
      <w:lvlText w:val="•"/>
      <w:lvlJc w:val="left"/>
      <w:pPr>
        <w:tabs>
          <w:tab w:val="num" w:pos="2160"/>
        </w:tabs>
        <w:ind w:left="2160" w:hanging="360"/>
      </w:pPr>
      <w:rPr>
        <w:rFonts w:ascii="Arial" w:hAnsi="Arial" w:hint="default"/>
      </w:rPr>
    </w:lvl>
    <w:lvl w:ilvl="3" w:tplc="7A102572" w:tentative="1">
      <w:start w:val="1"/>
      <w:numFmt w:val="bullet"/>
      <w:lvlText w:val="•"/>
      <w:lvlJc w:val="left"/>
      <w:pPr>
        <w:tabs>
          <w:tab w:val="num" w:pos="2880"/>
        </w:tabs>
        <w:ind w:left="2880" w:hanging="360"/>
      </w:pPr>
      <w:rPr>
        <w:rFonts w:ascii="Arial" w:hAnsi="Arial" w:hint="default"/>
      </w:rPr>
    </w:lvl>
    <w:lvl w:ilvl="4" w:tplc="E16EF7D0" w:tentative="1">
      <w:start w:val="1"/>
      <w:numFmt w:val="bullet"/>
      <w:lvlText w:val="•"/>
      <w:lvlJc w:val="left"/>
      <w:pPr>
        <w:tabs>
          <w:tab w:val="num" w:pos="3600"/>
        </w:tabs>
        <w:ind w:left="3600" w:hanging="360"/>
      </w:pPr>
      <w:rPr>
        <w:rFonts w:ascii="Arial" w:hAnsi="Arial" w:hint="default"/>
      </w:rPr>
    </w:lvl>
    <w:lvl w:ilvl="5" w:tplc="9FBEBC5C" w:tentative="1">
      <w:start w:val="1"/>
      <w:numFmt w:val="bullet"/>
      <w:lvlText w:val="•"/>
      <w:lvlJc w:val="left"/>
      <w:pPr>
        <w:tabs>
          <w:tab w:val="num" w:pos="4320"/>
        </w:tabs>
        <w:ind w:left="4320" w:hanging="360"/>
      </w:pPr>
      <w:rPr>
        <w:rFonts w:ascii="Arial" w:hAnsi="Arial" w:hint="default"/>
      </w:rPr>
    </w:lvl>
    <w:lvl w:ilvl="6" w:tplc="A718F80A" w:tentative="1">
      <w:start w:val="1"/>
      <w:numFmt w:val="bullet"/>
      <w:lvlText w:val="•"/>
      <w:lvlJc w:val="left"/>
      <w:pPr>
        <w:tabs>
          <w:tab w:val="num" w:pos="5040"/>
        </w:tabs>
        <w:ind w:left="5040" w:hanging="360"/>
      </w:pPr>
      <w:rPr>
        <w:rFonts w:ascii="Arial" w:hAnsi="Arial" w:hint="default"/>
      </w:rPr>
    </w:lvl>
    <w:lvl w:ilvl="7" w:tplc="415E3C32" w:tentative="1">
      <w:start w:val="1"/>
      <w:numFmt w:val="bullet"/>
      <w:lvlText w:val="•"/>
      <w:lvlJc w:val="left"/>
      <w:pPr>
        <w:tabs>
          <w:tab w:val="num" w:pos="5760"/>
        </w:tabs>
        <w:ind w:left="5760" w:hanging="360"/>
      </w:pPr>
      <w:rPr>
        <w:rFonts w:ascii="Arial" w:hAnsi="Arial" w:hint="default"/>
      </w:rPr>
    </w:lvl>
    <w:lvl w:ilvl="8" w:tplc="D9A66E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79057A5"/>
    <w:multiLevelType w:val="hybridMultilevel"/>
    <w:tmpl w:val="3D92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682405"/>
    <w:multiLevelType w:val="multilevel"/>
    <w:tmpl w:val="F854760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A4223D5"/>
    <w:multiLevelType w:val="hybridMultilevel"/>
    <w:tmpl w:val="B9D0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C12D94"/>
    <w:multiLevelType w:val="hybridMultilevel"/>
    <w:tmpl w:val="F3EA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EE4600"/>
    <w:multiLevelType w:val="hybridMultilevel"/>
    <w:tmpl w:val="8106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82540"/>
    <w:multiLevelType w:val="hybridMultilevel"/>
    <w:tmpl w:val="3278A7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1D4B2A"/>
    <w:multiLevelType w:val="multilevel"/>
    <w:tmpl w:val="CC72EEB8"/>
    <w:lvl w:ilvl="0">
      <w:start w:val="1"/>
      <w:numFmt w:val="decimal"/>
      <w:lvlText w:val="%1.0"/>
      <w:lvlJc w:val="left"/>
      <w:pPr>
        <w:ind w:left="567" w:hanging="567"/>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A974E3B"/>
    <w:multiLevelType w:val="hybridMultilevel"/>
    <w:tmpl w:val="D59070F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665B4A"/>
    <w:multiLevelType w:val="hybridMultilevel"/>
    <w:tmpl w:val="CCCC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C0B79"/>
    <w:multiLevelType w:val="hybridMultilevel"/>
    <w:tmpl w:val="AE5479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B70E7"/>
    <w:multiLevelType w:val="hybridMultilevel"/>
    <w:tmpl w:val="9908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8C27B8"/>
    <w:multiLevelType w:val="hybridMultilevel"/>
    <w:tmpl w:val="8528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CA7D8E"/>
    <w:multiLevelType w:val="hybridMultilevel"/>
    <w:tmpl w:val="0C183B06"/>
    <w:lvl w:ilvl="0" w:tplc="AD148C0A">
      <w:start w:val="1"/>
      <w:numFmt w:val="decimal"/>
      <w:lvlText w:val="%1."/>
      <w:lvlJc w:val="left"/>
      <w:pPr>
        <w:tabs>
          <w:tab w:val="num" w:pos="720"/>
        </w:tabs>
        <w:ind w:left="720" w:hanging="360"/>
      </w:pPr>
    </w:lvl>
    <w:lvl w:ilvl="1" w:tplc="F202D358">
      <w:numFmt w:val="bullet"/>
      <w:lvlText w:val="•"/>
      <w:lvlJc w:val="left"/>
      <w:pPr>
        <w:tabs>
          <w:tab w:val="num" w:pos="1440"/>
        </w:tabs>
        <w:ind w:left="1440" w:hanging="360"/>
      </w:pPr>
      <w:rPr>
        <w:rFonts w:ascii="Arial" w:hAnsi="Arial" w:hint="default"/>
      </w:rPr>
    </w:lvl>
    <w:lvl w:ilvl="2" w:tplc="92A8C152" w:tentative="1">
      <w:start w:val="1"/>
      <w:numFmt w:val="decimal"/>
      <w:lvlText w:val="%3."/>
      <w:lvlJc w:val="left"/>
      <w:pPr>
        <w:tabs>
          <w:tab w:val="num" w:pos="2160"/>
        </w:tabs>
        <w:ind w:left="2160" w:hanging="360"/>
      </w:pPr>
    </w:lvl>
    <w:lvl w:ilvl="3" w:tplc="0A3638D6" w:tentative="1">
      <w:start w:val="1"/>
      <w:numFmt w:val="decimal"/>
      <w:lvlText w:val="%4."/>
      <w:lvlJc w:val="left"/>
      <w:pPr>
        <w:tabs>
          <w:tab w:val="num" w:pos="2880"/>
        </w:tabs>
        <w:ind w:left="2880" w:hanging="360"/>
      </w:pPr>
    </w:lvl>
    <w:lvl w:ilvl="4" w:tplc="BBE26464" w:tentative="1">
      <w:start w:val="1"/>
      <w:numFmt w:val="decimal"/>
      <w:lvlText w:val="%5."/>
      <w:lvlJc w:val="left"/>
      <w:pPr>
        <w:tabs>
          <w:tab w:val="num" w:pos="3600"/>
        </w:tabs>
        <w:ind w:left="3600" w:hanging="360"/>
      </w:pPr>
    </w:lvl>
    <w:lvl w:ilvl="5" w:tplc="C60C5DC6" w:tentative="1">
      <w:start w:val="1"/>
      <w:numFmt w:val="decimal"/>
      <w:lvlText w:val="%6."/>
      <w:lvlJc w:val="left"/>
      <w:pPr>
        <w:tabs>
          <w:tab w:val="num" w:pos="4320"/>
        </w:tabs>
        <w:ind w:left="4320" w:hanging="360"/>
      </w:pPr>
    </w:lvl>
    <w:lvl w:ilvl="6" w:tplc="01407110" w:tentative="1">
      <w:start w:val="1"/>
      <w:numFmt w:val="decimal"/>
      <w:lvlText w:val="%7."/>
      <w:lvlJc w:val="left"/>
      <w:pPr>
        <w:tabs>
          <w:tab w:val="num" w:pos="5040"/>
        </w:tabs>
        <w:ind w:left="5040" w:hanging="360"/>
      </w:pPr>
    </w:lvl>
    <w:lvl w:ilvl="7" w:tplc="17380A62" w:tentative="1">
      <w:start w:val="1"/>
      <w:numFmt w:val="decimal"/>
      <w:lvlText w:val="%8."/>
      <w:lvlJc w:val="left"/>
      <w:pPr>
        <w:tabs>
          <w:tab w:val="num" w:pos="5760"/>
        </w:tabs>
        <w:ind w:left="5760" w:hanging="360"/>
      </w:pPr>
    </w:lvl>
    <w:lvl w:ilvl="8" w:tplc="900A7968" w:tentative="1">
      <w:start w:val="1"/>
      <w:numFmt w:val="decimal"/>
      <w:lvlText w:val="%9."/>
      <w:lvlJc w:val="left"/>
      <w:pPr>
        <w:tabs>
          <w:tab w:val="num" w:pos="6480"/>
        </w:tabs>
        <w:ind w:left="6480" w:hanging="360"/>
      </w:pPr>
    </w:lvl>
  </w:abstractNum>
  <w:abstractNum w:abstractNumId="33" w15:restartNumberingAfterBreak="0">
    <w:nsid w:val="63447B22"/>
    <w:multiLevelType w:val="multilevel"/>
    <w:tmpl w:val="399ECDC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4804B24"/>
    <w:multiLevelType w:val="hybridMultilevel"/>
    <w:tmpl w:val="DD549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B350AB"/>
    <w:multiLevelType w:val="hybridMultilevel"/>
    <w:tmpl w:val="FDBA56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E70463"/>
    <w:multiLevelType w:val="hybridMultilevel"/>
    <w:tmpl w:val="0C7C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56301A"/>
    <w:multiLevelType w:val="hybridMultilevel"/>
    <w:tmpl w:val="6F441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C4C7214"/>
    <w:multiLevelType w:val="hybridMultilevel"/>
    <w:tmpl w:val="A35C6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CE100F"/>
    <w:multiLevelType w:val="hybridMultilevel"/>
    <w:tmpl w:val="6226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FF42BB"/>
    <w:multiLevelType w:val="hybridMultilevel"/>
    <w:tmpl w:val="911E9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31"/>
  </w:num>
  <w:num w:numId="3">
    <w:abstractNumId w:val="1"/>
  </w:num>
  <w:num w:numId="4">
    <w:abstractNumId w:val="5"/>
  </w:num>
  <w:num w:numId="5">
    <w:abstractNumId w:val="12"/>
  </w:num>
  <w:num w:numId="6">
    <w:abstractNumId w:val="38"/>
  </w:num>
  <w:num w:numId="7">
    <w:abstractNumId w:val="40"/>
  </w:num>
  <w:num w:numId="8">
    <w:abstractNumId w:val="11"/>
  </w:num>
  <w:num w:numId="9">
    <w:abstractNumId w:val="23"/>
  </w:num>
  <w:num w:numId="10">
    <w:abstractNumId w:val="15"/>
  </w:num>
  <w:num w:numId="11">
    <w:abstractNumId w:val="0"/>
  </w:num>
  <w:num w:numId="12">
    <w:abstractNumId w:val="3"/>
  </w:num>
  <w:num w:numId="13">
    <w:abstractNumId w:val="33"/>
  </w:num>
  <w:num w:numId="14">
    <w:abstractNumId w:val="26"/>
  </w:num>
  <w:num w:numId="15">
    <w:abstractNumId w:val="24"/>
  </w:num>
  <w:num w:numId="16">
    <w:abstractNumId w:val="20"/>
  </w:num>
  <w:num w:numId="17">
    <w:abstractNumId w:val="16"/>
  </w:num>
  <w:num w:numId="18">
    <w:abstractNumId w:val="27"/>
  </w:num>
  <w:num w:numId="19">
    <w:abstractNumId w:val="28"/>
  </w:num>
  <w:num w:numId="20">
    <w:abstractNumId w:val="6"/>
  </w:num>
  <w:num w:numId="21">
    <w:abstractNumId w:val="39"/>
  </w:num>
  <w:num w:numId="22">
    <w:abstractNumId w:val="17"/>
  </w:num>
  <w:num w:numId="23">
    <w:abstractNumId w:val="9"/>
  </w:num>
  <w:num w:numId="24">
    <w:abstractNumId w:val="29"/>
  </w:num>
  <w:num w:numId="25">
    <w:abstractNumId w:val="8"/>
  </w:num>
  <w:num w:numId="26">
    <w:abstractNumId w:val="18"/>
  </w:num>
  <w:num w:numId="27">
    <w:abstractNumId w:val="13"/>
  </w:num>
  <w:num w:numId="28">
    <w:abstractNumId w:val="25"/>
  </w:num>
  <w:num w:numId="29">
    <w:abstractNumId w:val="14"/>
  </w:num>
  <w:num w:numId="30">
    <w:abstractNumId w:val="19"/>
  </w:num>
  <w:num w:numId="31">
    <w:abstractNumId w:val="32"/>
  </w:num>
  <w:num w:numId="32">
    <w:abstractNumId w:val="4"/>
  </w:num>
  <w:num w:numId="33">
    <w:abstractNumId w:val="21"/>
  </w:num>
  <w:num w:numId="34">
    <w:abstractNumId w:val="30"/>
  </w:num>
  <w:num w:numId="35">
    <w:abstractNumId w:val="22"/>
  </w:num>
  <w:num w:numId="36">
    <w:abstractNumId w:val="10"/>
  </w:num>
  <w:num w:numId="37">
    <w:abstractNumId w:val="36"/>
  </w:num>
  <w:num w:numId="38">
    <w:abstractNumId w:val="7"/>
  </w:num>
  <w:num w:numId="39">
    <w:abstractNumId w:val="37"/>
  </w:num>
  <w:num w:numId="40">
    <w:abstractNumId w:val="34"/>
  </w:num>
  <w:num w:numId="41">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929"/>
    <w:rsid w:val="000031EC"/>
    <w:rsid w:val="00005410"/>
    <w:rsid w:val="00013508"/>
    <w:rsid w:val="00024989"/>
    <w:rsid w:val="00043D14"/>
    <w:rsid w:val="00043DEB"/>
    <w:rsid w:val="00050015"/>
    <w:rsid w:val="00050EE3"/>
    <w:rsid w:val="00053E05"/>
    <w:rsid w:val="00066B0F"/>
    <w:rsid w:val="00070354"/>
    <w:rsid w:val="00073141"/>
    <w:rsid w:val="00082D5F"/>
    <w:rsid w:val="0008388D"/>
    <w:rsid w:val="00094D1A"/>
    <w:rsid w:val="000B045A"/>
    <w:rsid w:val="000B742D"/>
    <w:rsid w:val="000C4F87"/>
    <w:rsid w:val="000D1EDA"/>
    <w:rsid w:val="001036C4"/>
    <w:rsid w:val="001057BF"/>
    <w:rsid w:val="00111BFE"/>
    <w:rsid w:val="00120879"/>
    <w:rsid w:val="001278B2"/>
    <w:rsid w:val="001323D3"/>
    <w:rsid w:val="00137671"/>
    <w:rsid w:val="00137994"/>
    <w:rsid w:val="00137D50"/>
    <w:rsid w:val="00140123"/>
    <w:rsid w:val="0014345A"/>
    <w:rsid w:val="001456D3"/>
    <w:rsid w:val="001549CD"/>
    <w:rsid w:val="00154C02"/>
    <w:rsid w:val="001565CD"/>
    <w:rsid w:val="0016073A"/>
    <w:rsid w:val="00164691"/>
    <w:rsid w:val="00165189"/>
    <w:rsid w:val="00166724"/>
    <w:rsid w:val="00173328"/>
    <w:rsid w:val="00181BF4"/>
    <w:rsid w:val="00186284"/>
    <w:rsid w:val="001864E8"/>
    <w:rsid w:val="0018695B"/>
    <w:rsid w:val="001929E5"/>
    <w:rsid w:val="0019367B"/>
    <w:rsid w:val="0019408F"/>
    <w:rsid w:val="001A2297"/>
    <w:rsid w:val="001A44CF"/>
    <w:rsid w:val="001C1073"/>
    <w:rsid w:val="001C24F2"/>
    <w:rsid w:val="001C4BF6"/>
    <w:rsid w:val="001D50A8"/>
    <w:rsid w:val="001D6320"/>
    <w:rsid w:val="001D78D7"/>
    <w:rsid w:val="001E0620"/>
    <w:rsid w:val="001E2677"/>
    <w:rsid w:val="001F7CC2"/>
    <w:rsid w:val="0023758B"/>
    <w:rsid w:val="00240C08"/>
    <w:rsid w:val="002442CC"/>
    <w:rsid w:val="00244864"/>
    <w:rsid w:val="00244EFA"/>
    <w:rsid w:val="00250ABA"/>
    <w:rsid w:val="00253556"/>
    <w:rsid w:val="00253E53"/>
    <w:rsid w:val="00254302"/>
    <w:rsid w:val="0026638B"/>
    <w:rsid w:val="002672C0"/>
    <w:rsid w:val="002836FC"/>
    <w:rsid w:val="002848DE"/>
    <w:rsid w:val="00284B4F"/>
    <w:rsid w:val="0029386E"/>
    <w:rsid w:val="00295309"/>
    <w:rsid w:val="002A5E96"/>
    <w:rsid w:val="002A70C4"/>
    <w:rsid w:val="002B1F09"/>
    <w:rsid w:val="002B54E8"/>
    <w:rsid w:val="002B5DB3"/>
    <w:rsid w:val="002C303C"/>
    <w:rsid w:val="002C386E"/>
    <w:rsid w:val="002C5940"/>
    <w:rsid w:val="002C6C97"/>
    <w:rsid w:val="002C6E1B"/>
    <w:rsid w:val="002C7325"/>
    <w:rsid w:val="002D398E"/>
    <w:rsid w:val="002E4B07"/>
    <w:rsid w:val="002F4812"/>
    <w:rsid w:val="002F603A"/>
    <w:rsid w:val="00306490"/>
    <w:rsid w:val="00307181"/>
    <w:rsid w:val="0031033D"/>
    <w:rsid w:val="00311217"/>
    <w:rsid w:val="003212D8"/>
    <w:rsid w:val="00325E8A"/>
    <w:rsid w:val="00345A4C"/>
    <w:rsid w:val="003554E4"/>
    <w:rsid w:val="00363914"/>
    <w:rsid w:val="00371751"/>
    <w:rsid w:val="00374767"/>
    <w:rsid w:val="003800B5"/>
    <w:rsid w:val="003807D5"/>
    <w:rsid w:val="003822C3"/>
    <w:rsid w:val="00385B4F"/>
    <w:rsid w:val="00386024"/>
    <w:rsid w:val="003B771B"/>
    <w:rsid w:val="003C23B4"/>
    <w:rsid w:val="003C3B78"/>
    <w:rsid w:val="003C518E"/>
    <w:rsid w:val="003C62CB"/>
    <w:rsid w:val="003C7877"/>
    <w:rsid w:val="003D2AB7"/>
    <w:rsid w:val="003D54E3"/>
    <w:rsid w:val="003D6485"/>
    <w:rsid w:val="003E23A2"/>
    <w:rsid w:val="003E7CB2"/>
    <w:rsid w:val="003F2954"/>
    <w:rsid w:val="003F7D8D"/>
    <w:rsid w:val="00405FBA"/>
    <w:rsid w:val="00407C9B"/>
    <w:rsid w:val="00414BCC"/>
    <w:rsid w:val="00421675"/>
    <w:rsid w:val="0042215A"/>
    <w:rsid w:val="00423B96"/>
    <w:rsid w:val="00424CA0"/>
    <w:rsid w:val="00425917"/>
    <w:rsid w:val="00427F99"/>
    <w:rsid w:val="00435693"/>
    <w:rsid w:val="004378AC"/>
    <w:rsid w:val="0044103E"/>
    <w:rsid w:val="0044200E"/>
    <w:rsid w:val="0044498B"/>
    <w:rsid w:val="0045092C"/>
    <w:rsid w:val="00452308"/>
    <w:rsid w:val="00453717"/>
    <w:rsid w:val="004722A3"/>
    <w:rsid w:val="004724E9"/>
    <w:rsid w:val="00480C55"/>
    <w:rsid w:val="00491862"/>
    <w:rsid w:val="0049259B"/>
    <w:rsid w:val="004947D2"/>
    <w:rsid w:val="00497889"/>
    <w:rsid w:val="004A0257"/>
    <w:rsid w:val="004A43B5"/>
    <w:rsid w:val="004D1931"/>
    <w:rsid w:val="004D5466"/>
    <w:rsid w:val="004E4EA4"/>
    <w:rsid w:val="004F325A"/>
    <w:rsid w:val="004F331A"/>
    <w:rsid w:val="004F6152"/>
    <w:rsid w:val="00503E96"/>
    <w:rsid w:val="0050545C"/>
    <w:rsid w:val="005270E7"/>
    <w:rsid w:val="00530CF4"/>
    <w:rsid w:val="0054458D"/>
    <w:rsid w:val="00551B06"/>
    <w:rsid w:val="00552D6F"/>
    <w:rsid w:val="005565AB"/>
    <w:rsid w:val="005619A8"/>
    <w:rsid w:val="00567C7A"/>
    <w:rsid w:val="005743D1"/>
    <w:rsid w:val="0058147A"/>
    <w:rsid w:val="0058480E"/>
    <w:rsid w:val="005862A6"/>
    <w:rsid w:val="00592804"/>
    <w:rsid w:val="00593E97"/>
    <w:rsid w:val="00596527"/>
    <w:rsid w:val="005A509A"/>
    <w:rsid w:val="005A76C8"/>
    <w:rsid w:val="005B1EC3"/>
    <w:rsid w:val="005B31AD"/>
    <w:rsid w:val="005B7E7E"/>
    <w:rsid w:val="005C6098"/>
    <w:rsid w:val="005E429D"/>
    <w:rsid w:val="005E7C63"/>
    <w:rsid w:val="005F1086"/>
    <w:rsid w:val="0060114F"/>
    <w:rsid w:val="00613565"/>
    <w:rsid w:val="006154B2"/>
    <w:rsid w:val="00615D70"/>
    <w:rsid w:val="00620185"/>
    <w:rsid w:val="00623A3D"/>
    <w:rsid w:val="0062588F"/>
    <w:rsid w:val="00631D2E"/>
    <w:rsid w:val="00641F80"/>
    <w:rsid w:val="00643FC9"/>
    <w:rsid w:val="00652064"/>
    <w:rsid w:val="00652911"/>
    <w:rsid w:val="00653184"/>
    <w:rsid w:val="0065464D"/>
    <w:rsid w:val="00656BCC"/>
    <w:rsid w:val="00656F13"/>
    <w:rsid w:val="0066178F"/>
    <w:rsid w:val="00673713"/>
    <w:rsid w:val="006755A2"/>
    <w:rsid w:val="0068086A"/>
    <w:rsid w:val="00683D07"/>
    <w:rsid w:val="00691F69"/>
    <w:rsid w:val="00695739"/>
    <w:rsid w:val="006A57CA"/>
    <w:rsid w:val="006C0FAA"/>
    <w:rsid w:val="006C375A"/>
    <w:rsid w:val="006C6103"/>
    <w:rsid w:val="006C6838"/>
    <w:rsid w:val="006D2F0E"/>
    <w:rsid w:val="006D39CD"/>
    <w:rsid w:val="006D4CE4"/>
    <w:rsid w:val="006D6A88"/>
    <w:rsid w:val="006E48B1"/>
    <w:rsid w:val="006F12C2"/>
    <w:rsid w:val="0070403D"/>
    <w:rsid w:val="0070555C"/>
    <w:rsid w:val="007134A9"/>
    <w:rsid w:val="00734BE7"/>
    <w:rsid w:val="00742CD0"/>
    <w:rsid w:val="00744AAC"/>
    <w:rsid w:val="00744B80"/>
    <w:rsid w:val="00751B8A"/>
    <w:rsid w:val="00756489"/>
    <w:rsid w:val="007835D9"/>
    <w:rsid w:val="007861DD"/>
    <w:rsid w:val="00787460"/>
    <w:rsid w:val="007909B0"/>
    <w:rsid w:val="007922BC"/>
    <w:rsid w:val="0079248B"/>
    <w:rsid w:val="007A313B"/>
    <w:rsid w:val="007B1958"/>
    <w:rsid w:val="007B7943"/>
    <w:rsid w:val="007B794F"/>
    <w:rsid w:val="007B7A59"/>
    <w:rsid w:val="007C5F8D"/>
    <w:rsid w:val="007D1A8A"/>
    <w:rsid w:val="007E0EA3"/>
    <w:rsid w:val="007E1214"/>
    <w:rsid w:val="007E334D"/>
    <w:rsid w:val="007F0567"/>
    <w:rsid w:val="007F2EB4"/>
    <w:rsid w:val="008047AB"/>
    <w:rsid w:val="00806962"/>
    <w:rsid w:val="00822FAF"/>
    <w:rsid w:val="00825979"/>
    <w:rsid w:val="00830AF0"/>
    <w:rsid w:val="00832C07"/>
    <w:rsid w:val="00835CED"/>
    <w:rsid w:val="008453A9"/>
    <w:rsid w:val="008533FA"/>
    <w:rsid w:val="008565DC"/>
    <w:rsid w:val="00861073"/>
    <w:rsid w:val="00861692"/>
    <w:rsid w:val="0086503C"/>
    <w:rsid w:val="0086609C"/>
    <w:rsid w:val="008765EC"/>
    <w:rsid w:val="0087667E"/>
    <w:rsid w:val="00896343"/>
    <w:rsid w:val="008B0A20"/>
    <w:rsid w:val="008C3864"/>
    <w:rsid w:val="008C3C14"/>
    <w:rsid w:val="008C6AB6"/>
    <w:rsid w:val="008D0DEA"/>
    <w:rsid w:val="008D2497"/>
    <w:rsid w:val="008D734E"/>
    <w:rsid w:val="008E14C7"/>
    <w:rsid w:val="008E163D"/>
    <w:rsid w:val="008E19DE"/>
    <w:rsid w:val="008F0114"/>
    <w:rsid w:val="008F2318"/>
    <w:rsid w:val="009000E5"/>
    <w:rsid w:val="0090201A"/>
    <w:rsid w:val="00902046"/>
    <w:rsid w:val="00902CAD"/>
    <w:rsid w:val="00903967"/>
    <w:rsid w:val="00904018"/>
    <w:rsid w:val="00915EB3"/>
    <w:rsid w:val="0092385C"/>
    <w:rsid w:val="00924CE4"/>
    <w:rsid w:val="00931C9F"/>
    <w:rsid w:val="009373AF"/>
    <w:rsid w:val="00942E07"/>
    <w:rsid w:val="0095064E"/>
    <w:rsid w:val="009552ED"/>
    <w:rsid w:val="00966A48"/>
    <w:rsid w:val="00967EDA"/>
    <w:rsid w:val="00973910"/>
    <w:rsid w:val="009869E9"/>
    <w:rsid w:val="00987C52"/>
    <w:rsid w:val="009B28B5"/>
    <w:rsid w:val="009D12A7"/>
    <w:rsid w:val="009D740D"/>
    <w:rsid w:val="009E4805"/>
    <w:rsid w:val="009E608E"/>
    <w:rsid w:val="009F06DC"/>
    <w:rsid w:val="009F2C9E"/>
    <w:rsid w:val="00A02A07"/>
    <w:rsid w:val="00A0361E"/>
    <w:rsid w:val="00A07DB0"/>
    <w:rsid w:val="00A07FE6"/>
    <w:rsid w:val="00A11476"/>
    <w:rsid w:val="00A11509"/>
    <w:rsid w:val="00A13907"/>
    <w:rsid w:val="00A13E91"/>
    <w:rsid w:val="00A215DC"/>
    <w:rsid w:val="00A27262"/>
    <w:rsid w:val="00A364C2"/>
    <w:rsid w:val="00A379B8"/>
    <w:rsid w:val="00A37ED8"/>
    <w:rsid w:val="00A42099"/>
    <w:rsid w:val="00A427FC"/>
    <w:rsid w:val="00A64F74"/>
    <w:rsid w:val="00A71856"/>
    <w:rsid w:val="00A8173A"/>
    <w:rsid w:val="00A824F5"/>
    <w:rsid w:val="00A854D3"/>
    <w:rsid w:val="00A86EE1"/>
    <w:rsid w:val="00A927C7"/>
    <w:rsid w:val="00A940FF"/>
    <w:rsid w:val="00A972B2"/>
    <w:rsid w:val="00AA4223"/>
    <w:rsid w:val="00AB2D49"/>
    <w:rsid w:val="00AB3A49"/>
    <w:rsid w:val="00AB450C"/>
    <w:rsid w:val="00AC5ACA"/>
    <w:rsid w:val="00AD1F92"/>
    <w:rsid w:val="00AE10F3"/>
    <w:rsid w:val="00AE53CA"/>
    <w:rsid w:val="00AE6833"/>
    <w:rsid w:val="00AF2B6E"/>
    <w:rsid w:val="00B02AE5"/>
    <w:rsid w:val="00B05602"/>
    <w:rsid w:val="00B13992"/>
    <w:rsid w:val="00B17E11"/>
    <w:rsid w:val="00B22578"/>
    <w:rsid w:val="00B233D6"/>
    <w:rsid w:val="00B277A2"/>
    <w:rsid w:val="00B31E22"/>
    <w:rsid w:val="00B335D3"/>
    <w:rsid w:val="00B37BA3"/>
    <w:rsid w:val="00B431A9"/>
    <w:rsid w:val="00B43D74"/>
    <w:rsid w:val="00B444CC"/>
    <w:rsid w:val="00B458D4"/>
    <w:rsid w:val="00B465AA"/>
    <w:rsid w:val="00B50808"/>
    <w:rsid w:val="00B51F77"/>
    <w:rsid w:val="00B63B2A"/>
    <w:rsid w:val="00B64929"/>
    <w:rsid w:val="00B850DD"/>
    <w:rsid w:val="00B8534C"/>
    <w:rsid w:val="00B94DCF"/>
    <w:rsid w:val="00B97565"/>
    <w:rsid w:val="00BB20C4"/>
    <w:rsid w:val="00BB3551"/>
    <w:rsid w:val="00BC1596"/>
    <w:rsid w:val="00BC5222"/>
    <w:rsid w:val="00BD2157"/>
    <w:rsid w:val="00BE3F51"/>
    <w:rsid w:val="00BE4897"/>
    <w:rsid w:val="00BE6894"/>
    <w:rsid w:val="00C154A3"/>
    <w:rsid w:val="00C2236B"/>
    <w:rsid w:val="00C27747"/>
    <w:rsid w:val="00C31645"/>
    <w:rsid w:val="00C3799A"/>
    <w:rsid w:val="00C43B7A"/>
    <w:rsid w:val="00C469AA"/>
    <w:rsid w:val="00C54BAF"/>
    <w:rsid w:val="00C61A60"/>
    <w:rsid w:val="00C83C9B"/>
    <w:rsid w:val="00C83CCD"/>
    <w:rsid w:val="00C86E7C"/>
    <w:rsid w:val="00C871F9"/>
    <w:rsid w:val="00C94D09"/>
    <w:rsid w:val="00C95CC4"/>
    <w:rsid w:val="00C979F2"/>
    <w:rsid w:val="00CA6B06"/>
    <w:rsid w:val="00CB7ACC"/>
    <w:rsid w:val="00CC18FC"/>
    <w:rsid w:val="00CC6E16"/>
    <w:rsid w:val="00CD65B0"/>
    <w:rsid w:val="00CD7BB0"/>
    <w:rsid w:val="00CE16B2"/>
    <w:rsid w:val="00CE1FF1"/>
    <w:rsid w:val="00CE24FA"/>
    <w:rsid w:val="00D008AB"/>
    <w:rsid w:val="00D0266E"/>
    <w:rsid w:val="00D03D61"/>
    <w:rsid w:val="00D06D10"/>
    <w:rsid w:val="00D12C9D"/>
    <w:rsid w:val="00D133EF"/>
    <w:rsid w:val="00D170D9"/>
    <w:rsid w:val="00D215BD"/>
    <w:rsid w:val="00D21763"/>
    <w:rsid w:val="00D23065"/>
    <w:rsid w:val="00D27B75"/>
    <w:rsid w:val="00D37F9E"/>
    <w:rsid w:val="00D4387A"/>
    <w:rsid w:val="00D44437"/>
    <w:rsid w:val="00D447E8"/>
    <w:rsid w:val="00D453DA"/>
    <w:rsid w:val="00D45D77"/>
    <w:rsid w:val="00D521F5"/>
    <w:rsid w:val="00D568AB"/>
    <w:rsid w:val="00D61F23"/>
    <w:rsid w:val="00D649F0"/>
    <w:rsid w:val="00D80B5E"/>
    <w:rsid w:val="00D90FB0"/>
    <w:rsid w:val="00D91EE2"/>
    <w:rsid w:val="00D926B2"/>
    <w:rsid w:val="00D93DE7"/>
    <w:rsid w:val="00D94B31"/>
    <w:rsid w:val="00DA0B53"/>
    <w:rsid w:val="00DA3E73"/>
    <w:rsid w:val="00DB5E4B"/>
    <w:rsid w:val="00DB6CA8"/>
    <w:rsid w:val="00DC5C6C"/>
    <w:rsid w:val="00DD00C3"/>
    <w:rsid w:val="00DD36CD"/>
    <w:rsid w:val="00DD3A80"/>
    <w:rsid w:val="00DD54FC"/>
    <w:rsid w:val="00DD6CA9"/>
    <w:rsid w:val="00DE117D"/>
    <w:rsid w:val="00DE277F"/>
    <w:rsid w:val="00DE5700"/>
    <w:rsid w:val="00DF4759"/>
    <w:rsid w:val="00E0099C"/>
    <w:rsid w:val="00E02082"/>
    <w:rsid w:val="00E03B15"/>
    <w:rsid w:val="00E11043"/>
    <w:rsid w:val="00E113A2"/>
    <w:rsid w:val="00E2096A"/>
    <w:rsid w:val="00E232F8"/>
    <w:rsid w:val="00E24A74"/>
    <w:rsid w:val="00E27E17"/>
    <w:rsid w:val="00E30F90"/>
    <w:rsid w:val="00E330E1"/>
    <w:rsid w:val="00E406A8"/>
    <w:rsid w:val="00E43BC4"/>
    <w:rsid w:val="00E4631D"/>
    <w:rsid w:val="00E5134F"/>
    <w:rsid w:val="00E51628"/>
    <w:rsid w:val="00E53094"/>
    <w:rsid w:val="00E64A84"/>
    <w:rsid w:val="00E65366"/>
    <w:rsid w:val="00E675DF"/>
    <w:rsid w:val="00E7408B"/>
    <w:rsid w:val="00E81480"/>
    <w:rsid w:val="00E82AB3"/>
    <w:rsid w:val="00EA3E01"/>
    <w:rsid w:val="00EA473A"/>
    <w:rsid w:val="00EA54C3"/>
    <w:rsid w:val="00EA73ED"/>
    <w:rsid w:val="00EB1FD9"/>
    <w:rsid w:val="00EB2F90"/>
    <w:rsid w:val="00EB522F"/>
    <w:rsid w:val="00EC345C"/>
    <w:rsid w:val="00ED34EA"/>
    <w:rsid w:val="00EE0A48"/>
    <w:rsid w:val="00EF2FDA"/>
    <w:rsid w:val="00EF33F9"/>
    <w:rsid w:val="00EF482B"/>
    <w:rsid w:val="00F126C9"/>
    <w:rsid w:val="00F127C3"/>
    <w:rsid w:val="00F155BC"/>
    <w:rsid w:val="00F23586"/>
    <w:rsid w:val="00F24A60"/>
    <w:rsid w:val="00F305B1"/>
    <w:rsid w:val="00F4111E"/>
    <w:rsid w:val="00F51178"/>
    <w:rsid w:val="00F57267"/>
    <w:rsid w:val="00F60F4E"/>
    <w:rsid w:val="00F63813"/>
    <w:rsid w:val="00F66820"/>
    <w:rsid w:val="00F77F6F"/>
    <w:rsid w:val="00F87549"/>
    <w:rsid w:val="00F9327B"/>
    <w:rsid w:val="00FB1D9C"/>
    <w:rsid w:val="00FB6EF8"/>
    <w:rsid w:val="00FC0430"/>
    <w:rsid w:val="00FC04DB"/>
    <w:rsid w:val="00FC1EE0"/>
    <w:rsid w:val="00FC4640"/>
    <w:rsid w:val="00FC539A"/>
    <w:rsid w:val="00FC654B"/>
    <w:rsid w:val="00FC6F0F"/>
    <w:rsid w:val="00FE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77D9"/>
  <w15:chartTrackingRefBased/>
  <w15:docId w15:val="{49847D3B-7C0C-44AB-952B-8F18291F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FF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E1FF1"/>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E1FF1"/>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A379B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4E8"/>
    <w:pPr>
      <w:ind w:left="720"/>
      <w:contextualSpacing/>
    </w:pPr>
  </w:style>
  <w:style w:type="character" w:customStyle="1" w:styleId="Heading1Char">
    <w:name w:val="Heading 1 Char"/>
    <w:basedOn w:val="DefaultParagraphFont"/>
    <w:link w:val="Heading1"/>
    <w:uiPriority w:val="9"/>
    <w:rsid w:val="00CE1FF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CE1FF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E1FF1"/>
    <w:rPr>
      <w:rFonts w:asciiTheme="majorHAnsi" w:eastAsiaTheme="majorEastAsia" w:hAnsiTheme="majorHAnsi" w:cstheme="majorBidi"/>
      <w:b/>
      <w:bCs/>
      <w:color w:val="4472C4" w:themeColor="accent1"/>
    </w:rPr>
  </w:style>
  <w:style w:type="paragraph" w:customStyle="1" w:styleId="Default">
    <w:name w:val="Default"/>
    <w:rsid w:val="00CE1FF1"/>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CE1FF1"/>
    <w:rPr>
      <w:color w:val="0563C1" w:themeColor="hyperlink"/>
      <w:u w:val="single"/>
    </w:rPr>
  </w:style>
  <w:style w:type="paragraph" w:styleId="BalloonText">
    <w:name w:val="Balloon Text"/>
    <w:basedOn w:val="Normal"/>
    <w:link w:val="BalloonTextChar"/>
    <w:uiPriority w:val="99"/>
    <w:semiHidden/>
    <w:unhideWhenUsed/>
    <w:rsid w:val="00CE1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FF1"/>
    <w:rPr>
      <w:rFonts w:ascii="Tahoma" w:hAnsi="Tahoma" w:cs="Tahoma"/>
      <w:sz w:val="16"/>
      <w:szCs w:val="16"/>
    </w:rPr>
  </w:style>
  <w:style w:type="paragraph" w:styleId="Header">
    <w:name w:val="header"/>
    <w:basedOn w:val="Normal"/>
    <w:link w:val="HeaderChar"/>
    <w:uiPriority w:val="99"/>
    <w:semiHidden/>
    <w:unhideWhenUsed/>
    <w:rsid w:val="00CE1FF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1FF1"/>
  </w:style>
  <w:style w:type="paragraph" w:styleId="Footer">
    <w:name w:val="footer"/>
    <w:basedOn w:val="Normal"/>
    <w:link w:val="FooterChar"/>
    <w:uiPriority w:val="99"/>
    <w:unhideWhenUsed/>
    <w:rsid w:val="00CE1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FF1"/>
  </w:style>
  <w:style w:type="paragraph" w:customStyle="1" w:styleId="CM66">
    <w:name w:val="CM66"/>
    <w:basedOn w:val="Default"/>
    <w:next w:val="Default"/>
    <w:uiPriority w:val="99"/>
    <w:rsid w:val="00CE1FF1"/>
    <w:rPr>
      <w:rFonts w:eastAsiaTheme="minorHAnsi"/>
      <w:color w:val="auto"/>
      <w:lang w:eastAsia="en-US"/>
    </w:rPr>
  </w:style>
  <w:style w:type="table" w:styleId="TableGrid">
    <w:name w:val="Table Grid"/>
    <w:basedOn w:val="TableNormal"/>
    <w:uiPriority w:val="59"/>
    <w:rsid w:val="00CE1FF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ft">
    <w:name w:val="left"/>
    <w:basedOn w:val="DefaultParagraphFont"/>
    <w:rsid w:val="00CE1FF1"/>
  </w:style>
  <w:style w:type="character" w:styleId="CommentReference">
    <w:name w:val="annotation reference"/>
    <w:basedOn w:val="DefaultParagraphFont"/>
    <w:uiPriority w:val="99"/>
    <w:semiHidden/>
    <w:unhideWhenUsed/>
    <w:rsid w:val="00CE1FF1"/>
    <w:rPr>
      <w:sz w:val="16"/>
      <w:szCs w:val="16"/>
    </w:rPr>
  </w:style>
  <w:style w:type="paragraph" w:styleId="CommentText">
    <w:name w:val="annotation text"/>
    <w:basedOn w:val="Normal"/>
    <w:link w:val="CommentTextChar"/>
    <w:uiPriority w:val="99"/>
    <w:semiHidden/>
    <w:unhideWhenUsed/>
    <w:rsid w:val="00CE1FF1"/>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CE1FF1"/>
    <w:rPr>
      <w:sz w:val="20"/>
      <w:szCs w:val="20"/>
    </w:rPr>
  </w:style>
  <w:style w:type="paragraph" w:styleId="CommentSubject">
    <w:name w:val="annotation subject"/>
    <w:basedOn w:val="CommentText"/>
    <w:next w:val="CommentText"/>
    <w:link w:val="CommentSubjectChar"/>
    <w:uiPriority w:val="99"/>
    <w:semiHidden/>
    <w:unhideWhenUsed/>
    <w:rsid w:val="00CE1FF1"/>
    <w:rPr>
      <w:b/>
      <w:bCs/>
    </w:rPr>
  </w:style>
  <w:style w:type="character" w:customStyle="1" w:styleId="CommentSubjectChar">
    <w:name w:val="Comment Subject Char"/>
    <w:basedOn w:val="CommentTextChar"/>
    <w:link w:val="CommentSubject"/>
    <w:uiPriority w:val="99"/>
    <w:semiHidden/>
    <w:rsid w:val="00CE1FF1"/>
    <w:rPr>
      <w:b/>
      <w:bCs/>
      <w:sz w:val="20"/>
      <w:szCs w:val="20"/>
    </w:rPr>
  </w:style>
  <w:style w:type="paragraph" w:styleId="ListBullet">
    <w:name w:val="List Bullet"/>
    <w:basedOn w:val="Normal"/>
    <w:uiPriority w:val="99"/>
    <w:unhideWhenUsed/>
    <w:rsid w:val="00284B4F"/>
    <w:pPr>
      <w:numPr>
        <w:numId w:val="11"/>
      </w:numPr>
      <w:spacing w:after="200" w:line="276" w:lineRule="auto"/>
      <w:contextualSpacing/>
    </w:pPr>
  </w:style>
  <w:style w:type="paragraph" w:styleId="Caption">
    <w:name w:val="caption"/>
    <w:basedOn w:val="Normal"/>
    <w:next w:val="Normal"/>
    <w:uiPriority w:val="35"/>
    <w:unhideWhenUsed/>
    <w:qFormat/>
    <w:rsid w:val="00284B4F"/>
    <w:pPr>
      <w:spacing w:after="200" w:line="240" w:lineRule="auto"/>
    </w:pPr>
    <w:rPr>
      <w:b/>
      <w:bCs/>
      <w:color w:val="4472C4" w:themeColor="accent1"/>
      <w:sz w:val="18"/>
      <w:szCs w:val="18"/>
    </w:rPr>
  </w:style>
  <w:style w:type="table" w:styleId="GridTable1Light">
    <w:name w:val="Grid Table 1 Light"/>
    <w:basedOn w:val="TableNormal"/>
    <w:uiPriority w:val="46"/>
    <w:rsid w:val="00F155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F155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5B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4D5466"/>
    <w:rPr>
      <w:color w:val="954F72" w:themeColor="followedHyperlink"/>
      <w:u w:val="single"/>
    </w:rPr>
  </w:style>
  <w:style w:type="character" w:styleId="UnresolvedMention">
    <w:name w:val="Unresolved Mention"/>
    <w:basedOn w:val="DefaultParagraphFont"/>
    <w:uiPriority w:val="99"/>
    <w:semiHidden/>
    <w:unhideWhenUsed/>
    <w:rsid w:val="002B1F09"/>
    <w:rPr>
      <w:color w:val="808080"/>
      <w:shd w:val="clear" w:color="auto" w:fill="E6E6E6"/>
    </w:rPr>
  </w:style>
  <w:style w:type="paragraph" w:styleId="FootnoteText">
    <w:name w:val="footnote text"/>
    <w:basedOn w:val="Normal"/>
    <w:link w:val="FootnoteTextChar"/>
    <w:uiPriority w:val="99"/>
    <w:semiHidden/>
    <w:unhideWhenUsed/>
    <w:rsid w:val="006F1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12C2"/>
    <w:rPr>
      <w:sz w:val="20"/>
      <w:szCs w:val="20"/>
    </w:rPr>
  </w:style>
  <w:style w:type="character" w:styleId="FootnoteReference">
    <w:name w:val="footnote reference"/>
    <w:basedOn w:val="DefaultParagraphFont"/>
    <w:uiPriority w:val="99"/>
    <w:semiHidden/>
    <w:unhideWhenUsed/>
    <w:rsid w:val="006F12C2"/>
    <w:rPr>
      <w:vertAlign w:val="superscript"/>
    </w:rPr>
  </w:style>
  <w:style w:type="table" w:customStyle="1" w:styleId="LightShading1">
    <w:name w:val="Light Shading1"/>
    <w:basedOn w:val="TableNormal"/>
    <w:uiPriority w:val="60"/>
    <w:rsid w:val="006617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66178F"/>
    <w:pPr>
      <w:spacing w:after="0" w:line="240" w:lineRule="auto"/>
    </w:pPr>
  </w:style>
  <w:style w:type="character" w:customStyle="1" w:styleId="Heading4Char">
    <w:name w:val="Heading 4 Char"/>
    <w:basedOn w:val="DefaultParagraphFont"/>
    <w:link w:val="Heading4"/>
    <w:uiPriority w:val="9"/>
    <w:rsid w:val="00A379B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163220">
      <w:bodyDiv w:val="1"/>
      <w:marLeft w:val="0"/>
      <w:marRight w:val="0"/>
      <w:marTop w:val="0"/>
      <w:marBottom w:val="0"/>
      <w:divBdr>
        <w:top w:val="none" w:sz="0" w:space="0" w:color="auto"/>
        <w:left w:val="none" w:sz="0" w:space="0" w:color="auto"/>
        <w:bottom w:val="none" w:sz="0" w:space="0" w:color="auto"/>
        <w:right w:val="none" w:sz="0" w:space="0" w:color="auto"/>
      </w:divBdr>
      <w:divsChild>
        <w:div w:id="609707718">
          <w:marLeft w:val="720"/>
          <w:marRight w:val="0"/>
          <w:marTop w:val="0"/>
          <w:marBottom w:val="0"/>
          <w:divBdr>
            <w:top w:val="none" w:sz="0" w:space="0" w:color="auto"/>
            <w:left w:val="none" w:sz="0" w:space="0" w:color="auto"/>
            <w:bottom w:val="none" w:sz="0" w:space="0" w:color="auto"/>
            <w:right w:val="none" w:sz="0" w:space="0" w:color="auto"/>
          </w:divBdr>
        </w:div>
        <w:div w:id="369381721">
          <w:marLeft w:val="720"/>
          <w:marRight w:val="0"/>
          <w:marTop w:val="0"/>
          <w:marBottom w:val="0"/>
          <w:divBdr>
            <w:top w:val="none" w:sz="0" w:space="0" w:color="auto"/>
            <w:left w:val="none" w:sz="0" w:space="0" w:color="auto"/>
            <w:bottom w:val="none" w:sz="0" w:space="0" w:color="auto"/>
            <w:right w:val="none" w:sz="0" w:space="0" w:color="auto"/>
          </w:divBdr>
        </w:div>
        <w:div w:id="1114252438">
          <w:marLeft w:val="1440"/>
          <w:marRight w:val="0"/>
          <w:marTop w:val="0"/>
          <w:marBottom w:val="0"/>
          <w:divBdr>
            <w:top w:val="none" w:sz="0" w:space="0" w:color="auto"/>
            <w:left w:val="none" w:sz="0" w:space="0" w:color="auto"/>
            <w:bottom w:val="none" w:sz="0" w:space="0" w:color="auto"/>
            <w:right w:val="none" w:sz="0" w:space="0" w:color="auto"/>
          </w:divBdr>
        </w:div>
        <w:div w:id="1326594390">
          <w:marLeft w:val="1440"/>
          <w:marRight w:val="0"/>
          <w:marTop w:val="0"/>
          <w:marBottom w:val="0"/>
          <w:divBdr>
            <w:top w:val="none" w:sz="0" w:space="0" w:color="auto"/>
            <w:left w:val="none" w:sz="0" w:space="0" w:color="auto"/>
            <w:bottom w:val="none" w:sz="0" w:space="0" w:color="auto"/>
            <w:right w:val="none" w:sz="0" w:space="0" w:color="auto"/>
          </w:divBdr>
        </w:div>
      </w:divsChild>
    </w:div>
    <w:div w:id="1673724805">
      <w:bodyDiv w:val="1"/>
      <w:marLeft w:val="0"/>
      <w:marRight w:val="0"/>
      <w:marTop w:val="0"/>
      <w:marBottom w:val="0"/>
      <w:divBdr>
        <w:top w:val="none" w:sz="0" w:space="0" w:color="auto"/>
        <w:left w:val="none" w:sz="0" w:space="0" w:color="auto"/>
        <w:bottom w:val="none" w:sz="0" w:space="0" w:color="auto"/>
        <w:right w:val="none" w:sz="0" w:space="0" w:color="auto"/>
      </w:divBdr>
      <w:divsChild>
        <w:div w:id="1961645148">
          <w:marLeft w:val="720"/>
          <w:marRight w:val="0"/>
          <w:marTop w:val="0"/>
          <w:marBottom w:val="0"/>
          <w:divBdr>
            <w:top w:val="none" w:sz="0" w:space="0" w:color="auto"/>
            <w:left w:val="none" w:sz="0" w:space="0" w:color="auto"/>
            <w:bottom w:val="none" w:sz="0" w:space="0" w:color="auto"/>
            <w:right w:val="none" w:sz="0" w:space="0" w:color="auto"/>
          </w:divBdr>
        </w:div>
        <w:div w:id="431164526">
          <w:marLeft w:val="720"/>
          <w:marRight w:val="0"/>
          <w:marTop w:val="0"/>
          <w:marBottom w:val="0"/>
          <w:divBdr>
            <w:top w:val="none" w:sz="0" w:space="0" w:color="auto"/>
            <w:left w:val="none" w:sz="0" w:space="0" w:color="auto"/>
            <w:bottom w:val="none" w:sz="0" w:space="0" w:color="auto"/>
            <w:right w:val="none" w:sz="0" w:space="0" w:color="auto"/>
          </w:divBdr>
        </w:div>
        <w:div w:id="1470125078">
          <w:marLeft w:val="720"/>
          <w:marRight w:val="0"/>
          <w:marTop w:val="0"/>
          <w:marBottom w:val="0"/>
          <w:divBdr>
            <w:top w:val="none" w:sz="0" w:space="0" w:color="auto"/>
            <w:left w:val="none" w:sz="0" w:space="0" w:color="auto"/>
            <w:bottom w:val="none" w:sz="0" w:space="0" w:color="auto"/>
            <w:right w:val="none" w:sz="0" w:space="0" w:color="auto"/>
          </w:divBdr>
        </w:div>
        <w:div w:id="316151175">
          <w:marLeft w:val="1440"/>
          <w:marRight w:val="0"/>
          <w:marTop w:val="0"/>
          <w:marBottom w:val="0"/>
          <w:divBdr>
            <w:top w:val="none" w:sz="0" w:space="0" w:color="auto"/>
            <w:left w:val="none" w:sz="0" w:space="0" w:color="auto"/>
            <w:bottom w:val="none" w:sz="0" w:space="0" w:color="auto"/>
            <w:right w:val="none" w:sz="0" w:space="0" w:color="auto"/>
          </w:divBdr>
        </w:div>
        <w:div w:id="2051801801">
          <w:marLeft w:val="1440"/>
          <w:marRight w:val="0"/>
          <w:marTop w:val="0"/>
          <w:marBottom w:val="0"/>
          <w:divBdr>
            <w:top w:val="none" w:sz="0" w:space="0" w:color="auto"/>
            <w:left w:val="none" w:sz="0" w:space="0" w:color="auto"/>
            <w:bottom w:val="none" w:sz="0" w:space="0" w:color="auto"/>
            <w:right w:val="none" w:sz="0" w:space="0" w:color="auto"/>
          </w:divBdr>
        </w:div>
        <w:div w:id="508444329">
          <w:marLeft w:val="1440"/>
          <w:marRight w:val="0"/>
          <w:marTop w:val="0"/>
          <w:marBottom w:val="0"/>
          <w:divBdr>
            <w:top w:val="none" w:sz="0" w:space="0" w:color="auto"/>
            <w:left w:val="none" w:sz="0" w:space="0" w:color="auto"/>
            <w:bottom w:val="none" w:sz="0" w:space="0" w:color="auto"/>
            <w:right w:val="none" w:sz="0" w:space="0" w:color="auto"/>
          </w:divBdr>
        </w:div>
      </w:divsChild>
    </w:div>
    <w:div w:id="196230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www1.unece.org/stat/platform/display/hlgbas?src=breadcrumbs" TargetMode="External"/><Relationship Id="rId42" Type="http://schemas.openxmlformats.org/officeDocument/2006/relationships/image" Target="media/image16.emf"/><Relationship Id="rId47"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archive.stats.govt.nz/Census/about-2006-census/methodology-papers/imputation-and-balancing-methodologies-for-the-2006-census.aspx" TargetMode="External"/><Relationship Id="rId38" Type="http://schemas.openxmlformats.org/officeDocument/2006/relationships/hyperlink" Target="http://www.ons.gov.uk/ons/guide-method/census/2011/census-data/2011-census-user-guide/quality-and-methods/quality/quality-measures/response-and-imputation-rates/item-edit-and-imputation-process.pdf" TargetMode="External"/><Relationship Id="rId46" Type="http://schemas.openxmlformats.org/officeDocument/2006/relationships/image" Target="media/image20.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unece.org/stats/documents/2014.09.census1.html" TargetMode="External"/><Relationship Id="rId41"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png"/><Relationship Id="rId32" Type="http://schemas.openxmlformats.org/officeDocument/2006/relationships/hyperlink" Target="http://www.statssa.gov.za/census/census_2011/census_products/Data_quality_report_Final_12%20November.pdf" TargetMode="External"/><Relationship Id="rId37" Type="http://schemas.openxmlformats.org/officeDocument/2006/relationships/hyperlink" Target="https://unstats.un.org/unsd/censuskb20/KnowledgebaseArticle10696.aspx" TargetMode="External"/><Relationship Id="rId40" Type="http://schemas.openxmlformats.org/officeDocument/2006/relationships/image" Target="media/image14.emf"/><Relationship Id="rId45" Type="http://schemas.openxmlformats.org/officeDocument/2006/relationships/image" Target="media/image19.emf"/><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www.statcan.gc.ca/pub/11-522-x/2008000/article/10986-eng.pdf" TargetMode="External"/><Relationship Id="rId36" Type="http://schemas.openxmlformats.org/officeDocument/2006/relationships/hyperlink" Target="http://www1.unece.org/stat/platform/display/MCOPM/MC+on+Production+and+Methods%3A+Home" TargetMode="External"/><Relationship Id="rId10" Type="http://schemas.openxmlformats.org/officeDocument/2006/relationships/settings" Target="settings.xml"/><Relationship Id="rId19" Type="http://schemas.openxmlformats.org/officeDocument/2006/relationships/image" Target="media/image5.png"/><Relationship Id="rId31" Type="http://schemas.openxmlformats.org/officeDocument/2006/relationships/hyperlink" Target="https://www.ons.gov.uk/ons/guide-method/census/2021-census/progress-and-development/research-projects/2021-census-design-document.pdf" TargetMode="External"/><Relationship Id="rId44"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hyperlink" Target="http://www.unece.org/stats/publications/editing/SDE3.html" TargetMode="External"/><Relationship Id="rId30" Type="http://schemas.openxmlformats.org/officeDocument/2006/relationships/hyperlink" Target="http://www.ons.gov.uk/ons/guide-method/census/2011/how-our-census-works/how-did-we-do-in-2011-/evaluation---item-edit-and-imputation.pdf" TargetMode="External"/><Relationship Id="rId35" Type="http://schemas.openxmlformats.org/officeDocument/2006/relationships/hyperlink" Target="http://www1.unece.org/stat/platform/display/MCOPM?src=breadcrumbs-parent" TargetMode="External"/><Relationship Id="rId43" Type="http://schemas.openxmlformats.org/officeDocument/2006/relationships/image" Target="media/image17.emf"/><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A1RPPRFIL002.census.local\Edit%20and%20Imputation$\10_FLAGS\evalu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03168653265329E-2"/>
          <c:y val="0.12894075740532679"/>
          <c:w val="0.90743483797198621"/>
          <c:h val="0.6440464172747784"/>
        </c:manualLayout>
      </c:layout>
      <c:lineChart>
        <c:grouping val="standard"/>
        <c:varyColors val="0"/>
        <c:ser>
          <c:idx val="1"/>
          <c:order val="0"/>
          <c:tx>
            <c:v>Total - Observed</c:v>
          </c:tx>
          <c:spPr>
            <a:ln>
              <a:solidFill>
                <a:schemeClr val="accent1"/>
              </a:solidFill>
            </a:ln>
          </c:spPr>
          <c:marker>
            <c:symbol val="none"/>
          </c:marker>
          <c:trendline>
            <c:trendlineType val="linear"/>
            <c:dispRSqr val="0"/>
            <c:dispEq val="0"/>
          </c:trendline>
          <c:cat>
            <c:numRef>
              <c:f>Sheet5!$B$4:$B$119</c:f>
              <c:numCache>
                <c:formatCode>General</c:formatCode>
                <c:ptCount val="1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numCache>
            </c:numRef>
          </c:cat>
          <c:val>
            <c:numRef>
              <c:f>Sheet5!$H$4:$H$119</c:f>
              <c:numCache>
                <c:formatCode>General</c:formatCode>
                <c:ptCount val="116"/>
                <c:pt idx="0">
                  <c:v>-2.45422787311389E-3</c:v>
                </c:pt>
                <c:pt idx="1">
                  <c:v>2.1608626622300446E-3</c:v>
                </c:pt>
                <c:pt idx="2">
                  <c:v>1.6911524975938026E-3</c:v>
                </c:pt>
                <c:pt idx="3">
                  <c:v>4.4060208847734889E-3</c:v>
                </c:pt>
                <c:pt idx="4">
                  <c:v>1.080993674335495E-2</c:v>
                </c:pt>
                <c:pt idx="5">
                  <c:v>1.9548119763802895E-2</c:v>
                </c:pt>
                <c:pt idx="6">
                  <c:v>-1.9066350928520503E-2</c:v>
                </c:pt>
                <c:pt idx="7">
                  <c:v>-1.5752137459999593E-2</c:v>
                </c:pt>
                <c:pt idx="8">
                  <c:v>-1.1352963931971154E-2</c:v>
                </c:pt>
                <c:pt idx="9">
                  <c:v>-6.0595227445340181E-3</c:v>
                </c:pt>
                <c:pt idx="10">
                  <c:v>-3.0419175270306954E-3</c:v>
                </c:pt>
                <c:pt idx="11">
                  <c:v>-4.168290833290289E-3</c:v>
                </c:pt>
                <c:pt idx="12">
                  <c:v>-3.1757055484565428E-3</c:v>
                </c:pt>
                <c:pt idx="13">
                  <c:v>-3.8621385940276558E-3</c:v>
                </c:pt>
                <c:pt idx="14">
                  <c:v>-4.4087931661541714E-3</c:v>
                </c:pt>
                <c:pt idx="15">
                  <c:v>2.9391884452739214E-2</c:v>
                </c:pt>
                <c:pt idx="16">
                  <c:v>-2.4915925017307688E-2</c:v>
                </c:pt>
                <c:pt idx="17">
                  <c:v>-1.7710841938154453E-3</c:v>
                </c:pt>
                <c:pt idx="18">
                  <c:v>8.6194393275708684E-4</c:v>
                </c:pt>
                <c:pt idx="19">
                  <c:v>1.6836119860892593E-3</c:v>
                </c:pt>
                <c:pt idx="20">
                  <c:v>3.7611091947325473E-3</c:v>
                </c:pt>
                <c:pt idx="21">
                  <c:v>4.2160365355492502E-3</c:v>
                </c:pt>
                <c:pt idx="22">
                  <c:v>4.7764973657960638E-3</c:v>
                </c:pt>
                <c:pt idx="23">
                  <c:v>4.842944008053518E-3</c:v>
                </c:pt>
                <c:pt idx="24">
                  <c:v>4.8552626736147828E-3</c:v>
                </c:pt>
                <c:pt idx="25">
                  <c:v>4.2642889732555905E-3</c:v>
                </c:pt>
                <c:pt idx="26">
                  <c:v>3.3471801149505425E-3</c:v>
                </c:pt>
                <c:pt idx="27">
                  <c:v>3.2018332022155246E-3</c:v>
                </c:pt>
                <c:pt idx="28">
                  <c:v>2.5689448929446948E-3</c:v>
                </c:pt>
                <c:pt idx="29">
                  <c:v>1.8722588532693817E-3</c:v>
                </c:pt>
                <c:pt idx="30">
                  <c:v>1.0590449796734683E-3</c:v>
                </c:pt>
                <c:pt idx="31">
                  <c:v>5.0850296968542243E-4</c:v>
                </c:pt>
                <c:pt idx="32">
                  <c:v>6.2016417379019988E-5</c:v>
                </c:pt>
                <c:pt idx="33">
                  <c:v>-1.4373570692605497E-4</c:v>
                </c:pt>
                <c:pt idx="34">
                  <c:v>-2.1845412582145163E-4</c:v>
                </c:pt>
                <c:pt idx="35">
                  <c:v>-6.8873124970614632E-4</c:v>
                </c:pt>
                <c:pt idx="36">
                  <c:v>-7.3690176222585121E-4</c:v>
                </c:pt>
                <c:pt idx="37">
                  <c:v>-1.0181537325999481E-3</c:v>
                </c:pt>
                <c:pt idx="38">
                  <c:v>-1.0197268530063308E-3</c:v>
                </c:pt>
                <c:pt idx="39">
                  <c:v>-9.7155848570088714E-4</c:v>
                </c:pt>
                <c:pt idx="40">
                  <c:v>-1.1156862143135741E-3</c:v>
                </c:pt>
                <c:pt idx="41">
                  <c:v>-9.7404987643612403E-4</c:v>
                </c:pt>
                <c:pt idx="42">
                  <c:v>-9.3561073845063356E-4</c:v>
                </c:pt>
                <c:pt idx="43">
                  <c:v>-9.6047017335943114E-4</c:v>
                </c:pt>
                <c:pt idx="44">
                  <c:v>-1.0695559073921061E-3</c:v>
                </c:pt>
                <c:pt idx="45">
                  <c:v>-7.0832368605722314E-4</c:v>
                </c:pt>
                <c:pt idx="46">
                  <c:v>-7.1248383027522463E-4</c:v>
                </c:pt>
                <c:pt idx="47">
                  <c:v>-8.0302035211454736E-4</c:v>
                </c:pt>
                <c:pt idx="48">
                  <c:v>-5.537266668640419E-4</c:v>
                </c:pt>
                <c:pt idx="49">
                  <c:v>-4.6938491085502921E-5</c:v>
                </c:pt>
                <c:pt idx="50">
                  <c:v>-2.0513820661061252E-4</c:v>
                </c:pt>
                <c:pt idx="51">
                  <c:v>-4.3052602616100579E-4</c:v>
                </c:pt>
                <c:pt idx="52">
                  <c:v>-4.5191088424934179E-5</c:v>
                </c:pt>
                <c:pt idx="53">
                  <c:v>-3.2954192110557407E-4</c:v>
                </c:pt>
                <c:pt idx="54">
                  <c:v>-1.8156527757429391E-4</c:v>
                </c:pt>
                <c:pt idx="55">
                  <c:v>-1.94146608691884E-4</c:v>
                </c:pt>
                <c:pt idx="56">
                  <c:v>-2.1267132499236787E-4</c:v>
                </c:pt>
                <c:pt idx="57">
                  <c:v>-3.2218922393378955E-4</c:v>
                </c:pt>
                <c:pt idx="58">
                  <c:v>-1.3113235178030541E-4</c:v>
                </c:pt>
                <c:pt idx="59">
                  <c:v>-2.5330282041546891E-4</c:v>
                </c:pt>
                <c:pt idx="60">
                  <c:v>-4.3111211951552838E-4</c:v>
                </c:pt>
                <c:pt idx="61">
                  <c:v>-2.9665962277226231E-4</c:v>
                </c:pt>
                <c:pt idx="62">
                  <c:v>-3.9750640718061952E-4</c:v>
                </c:pt>
                <c:pt idx="63">
                  <c:v>-6.9091135420330395E-4</c:v>
                </c:pt>
                <c:pt idx="64">
                  <c:v>-5.784120372860391E-4</c:v>
                </c:pt>
                <c:pt idx="65">
                  <c:v>-3.0731652739746291E-4</c:v>
                </c:pt>
                <c:pt idx="66">
                  <c:v>-3.935985066270167E-4</c:v>
                </c:pt>
                <c:pt idx="67">
                  <c:v>-3.6657760885351024E-4</c:v>
                </c:pt>
                <c:pt idx="68">
                  <c:v>-2.4235849960996676E-4</c:v>
                </c:pt>
                <c:pt idx="69">
                  <c:v>-6.7597885793691133E-5</c:v>
                </c:pt>
                <c:pt idx="70">
                  <c:v>-1.0902660705269966E-4</c:v>
                </c:pt>
                <c:pt idx="71">
                  <c:v>1.763660617637443E-4</c:v>
                </c:pt>
                <c:pt idx="72">
                  <c:v>1.1391269207217462E-4</c:v>
                </c:pt>
                <c:pt idx="73">
                  <c:v>2.2591204234234696E-4</c:v>
                </c:pt>
                <c:pt idx="74">
                  <c:v>2.9867175278276047E-4</c:v>
                </c:pt>
                <c:pt idx="75">
                  <c:v>2.8402195418797855E-4</c:v>
                </c:pt>
                <c:pt idx="76">
                  <c:v>3.8728136877275306E-4</c:v>
                </c:pt>
                <c:pt idx="77">
                  <c:v>3.3823572594671755E-4</c:v>
                </c:pt>
                <c:pt idx="78">
                  <c:v>4.8819224587282197E-4</c:v>
                </c:pt>
                <c:pt idx="79">
                  <c:v>3.9713921152018241E-4</c:v>
                </c:pt>
                <c:pt idx="80">
                  <c:v>4.7695984309937737E-4</c:v>
                </c:pt>
                <c:pt idx="81">
                  <c:v>2.5785742371997757E-4</c:v>
                </c:pt>
                <c:pt idx="82">
                  <c:v>5.4180101792594714E-4</c:v>
                </c:pt>
                <c:pt idx="83">
                  <c:v>4.9213818188947986E-4</c:v>
                </c:pt>
                <c:pt idx="84">
                  <c:v>4.5276691484469458E-4</c:v>
                </c:pt>
                <c:pt idx="85">
                  <c:v>4.5041348807095506E-4</c:v>
                </c:pt>
                <c:pt idx="86">
                  <c:v>4.8916530281346707E-4</c:v>
                </c:pt>
                <c:pt idx="87">
                  <c:v>5.2090771950482153E-4</c:v>
                </c:pt>
                <c:pt idx="88">
                  <c:v>4.5247604185100416E-4</c:v>
                </c:pt>
                <c:pt idx="89">
                  <c:v>3.7303481491149506E-4</c:v>
                </c:pt>
                <c:pt idx="90">
                  <c:v>4.9596065598914304E-4</c:v>
                </c:pt>
                <c:pt idx="91">
                  <c:v>5.0638357998617108E-4</c:v>
                </c:pt>
                <c:pt idx="92">
                  <c:v>3.5384744934773357E-4</c:v>
                </c:pt>
                <c:pt idx="93">
                  <c:v>2.4774125029802812E-4</c:v>
                </c:pt>
                <c:pt idx="94">
                  <c:v>3.0529478811343466E-4</c:v>
                </c:pt>
                <c:pt idx="95">
                  <c:v>2.9306798964300051E-4</c:v>
                </c:pt>
                <c:pt idx="96">
                  <c:v>1.7554914242081057E-4</c:v>
                </c:pt>
                <c:pt idx="97">
                  <c:v>1.7279100597673895E-4</c:v>
                </c:pt>
                <c:pt idx="98">
                  <c:v>6.6536257747133046E-5</c:v>
                </c:pt>
                <c:pt idx="99">
                  <c:v>4.7621390760187496E-5</c:v>
                </c:pt>
                <c:pt idx="100">
                  <c:v>3.1465197145102548E-5</c:v>
                </c:pt>
                <c:pt idx="101">
                  <c:v>-3.7666677755403424E-5</c:v>
                </c:pt>
                <c:pt idx="102">
                  <c:v>-9.363645550438517E-5</c:v>
                </c:pt>
                <c:pt idx="103">
                  <c:v>-7.554035839204297E-5</c:v>
                </c:pt>
                <c:pt idx="104">
                  <c:v>-7.5187223754492836E-5</c:v>
                </c:pt>
                <c:pt idx="105">
                  <c:v>-8.9555824043825843E-5</c:v>
                </c:pt>
                <c:pt idx="106">
                  <c:v>-1.138399710804912E-4</c:v>
                </c:pt>
                <c:pt idx="107">
                  <c:v>-1.1417140085056498E-4</c:v>
                </c:pt>
                <c:pt idx="108">
                  <c:v>-1.1587271163420814E-4</c:v>
                </c:pt>
                <c:pt idx="109">
                  <c:v>-1.1589516870000214E-4</c:v>
                </c:pt>
                <c:pt idx="110">
                  <c:v>-5.5619812733342022E-5</c:v>
                </c:pt>
                <c:pt idx="111">
                  <c:v>-1.5872847598516926E-5</c:v>
                </c:pt>
                <c:pt idx="112">
                  <c:v>-8.0066961546615244E-6</c:v>
                </c:pt>
                <c:pt idx="113">
                  <c:v>1.2633980006154897E-6</c:v>
                </c:pt>
                <c:pt idx="114">
                  <c:v>-5.8388371070099909E-7</c:v>
                </c:pt>
                <c:pt idx="115">
                  <c:v>-1.1228532898096335E-7</c:v>
                </c:pt>
              </c:numCache>
            </c:numRef>
          </c:val>
          <c:smooth val="0"/>
          <c:extLst>
            <c:ext xmlns:c16="http://schemas.microsoft.com/office/drawing/2014/chart" uri="{C3380CC4-5D6E-409C-BE32-E72D297353CC}">
              <c16:uniqueId val="{00000001-22C9-4EE5-9323-339E10513827}"/>
            </c:ext>
          </c:extLst>
        </c:ser>
        <c:dLbls>
          <c:showLegendKey val="0"/>
          <c:showVal val="0"/>
          <c:showCatName val="0"/>
          <c:showSerName val="0"/>
          <c:showPercent val="0"/>
          <c:showBubbleSize val="0"/>
        </c:dLbls>
        <c:marker val="1"/>
        <c:smooth val="0"/>
        <c:axId val="93629440"/>
        <c:axId val="86418560"/>
      </c:lineChart>
      <c:lineChart>
        <c:grouping val="standard"/>
        <c:varyColors val="0"/>
        <c:ser>
          <c:idx val="0"/>
          <c:order val="1"/>
          <c:cat>
            <c:numRef>
              <c:f>Sheet5!$B$4:$B$119</c:f>
              <c:numCache>
                <c:formatCode>General</c:formatCode>
                <c:ptCount val="1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numCache>
            </c:numRef>
          </c:cat>
          <c:val>
            <c:numRef>
              <c:f>Sheet5!$I$4:$I$119</c:f>
              <c:numCache>
                <c:formatCode>General</c:formatCode>
                <c:ptCount val="116"/>
              </c:numCache>
            </c:numRef>
          </c:val>
          <c:smooth val="0"/>
          <c:extLst>
            <c:ext xmlns:c16="http://schemas.microsoft.com/office/drawing/2014/chart" uri="{C3380CC4-5D6E-409C-BE32-E72D297353CC}">
              <c16:uniqueId val="{00000002-22C9-4EE5-9323-339E10513827}"/>
            </c:ext>
          </c:extLst>
        </c:ser>
        <c:dLbls>
          <c:showLegendKey val="0"/>
          <c:showVal val="0"/>
          <c:showCatName val="0"/>
          <c:showSerName val="0"/>
          <c:showPercent val="0"/>
          <c:showBubbleSize val="0"/>
        </c:dLbls>
        <c:marker val="1"/>
        <c:smooth val="0"/>
        <c:axId val="91627904"/>
        <c:axId val="86420096"/>
      </c:lineChart>
      <c:catAx>
        <c:axId val="93629440"/>
        <c:scaling>
          <c:orientation val="minMax"/>
        </c:scaling>
        <c:delete val="1"/>
        <c:axPos val="b"/>
        <c:title>
          <c:tx>
            <c:rich>
              <a:bodyPr/>
              <a:lstStyle/>
              <a:p>
                <a:pPr>
                  <a:defRPr/>
                </a:pPr>
                <a:r>
                  <a:rPr lang="en-GB"/>
                  <a:t>Age</a:t>
                </a:r>
              </a:p>
            </c:rich>
          </c:tx>
          <c:overlay val="0"/>
        </c:title>
        <c:numFmt formatCode="General" sourceLinked="1"/>
        <c:majorTickMark val="out"/>
        <c:minorTickMark val="none"/>
        <c:tickLblPos val="none"/>
        <c:crossAx val="86418560"/>
        <c:crosses val="autoZero"/>
        <c:auto val="1"/>
        <c:lblAlgn val="ctr"/>
        <c:lblOffset val="100"/>
        <c:noMultiLvlLbl val="0"/>
      </c:catAx>
      <c:valAx>
        <c:axId val="86418560"/>
        <c:scaling>
          <c:orientation val="minMax"/>
          <c:max val="4.0000000000000077E-2"/>
          <c:min val="-4.0000000000000077E-2"/>
        </c:scaling>
        <c:delete val="0"/>
        <c:axPos val="l"/>
        <c:majorGridlines>
          <c:spPr>
            <a:ln>
              <a:solidFill>
                <a:schemeClr val="bg1">
                  <a:lumMod val="85000"/>
                </a:schemeClr>
              </a:solidFill>
            </a:ln>
          </c:spPr>
        </c:majorGridlines>
        <c:numFmt formatCode="#,##0.00" sourceLinked="0"/>
        <c:majorTickMark val="out"/>
        <c:minorTickMark val="none"/>
        <c:tickLblPos val="nextTo"/>
        <c:crossAx val="93629440"/>
        <c:crosses val="autoZero"/>
        <c:crossBetween val="between"/>
        <c:majorUnit val="2.0000000000000039E-2"/>
      </c:valAx>
      <c:valAx>
        <c:axId val="86420096"/>
        <c:scaling>
          <c:orientation val="maxMin"/>
        </c:scaling>
        <c:delete val="1"/>
        <c:axPos val="r"/>
        <c:numFmt formatCode="General" sourceLinked="1"/>
        <c:majorTickMark val="out"/>
        <c:minorTickMark val="none"/>
        <c:tickLblPos val="none"/>
        <c:crossAx val="91627904"/>
        <c:crosses val="max"/>
        <c:crossBetween val="midCat"/>
      </c:valAx>
      <c:catAx>
        <c:axId val="91627904"/>
        <c:scaling>
          <c:orientation val="minMax"/>
        </c:scaling>
        <c:delete val="0"/>
        <c:axPos val="b"/>
        <c:numFmt formatCode="General" sourceLinked="1"/>
        <c:majorTickMark val="out"/>
        <c:minorTickMark val="none"/>
        <c:tickLblPos val="nextTo"/>
        <c:crossAx val="86420096"/>
        <c:crosses val="max"/>
        <c:auto val="1"/>
        <c:lblAlgn val="ctr"/>
        <c:lblOffset val="100"/>
        <c:tickLblSkip val="5"/>
        <c:tickMarkSkip val="5"/>
        <c:noMultiLvlLbl val="0"/>
      </c:catAx>
      <c:spPr>
        <a:solidFill>
          <a:srgbClr val="FFFFFF"/>
        </a:solidFill>
      </c:spPr>
    </c:plotArea>
    <c:plotVisOnly val="1"/>
    <c:dispBlanksAs val="gap"/>
    <c:showDLblsOverMax val="0"/>
  </c:chart>
  <c:spPr>
    <a:solidFill>
      <a:srgbClr val="FFFFFF"/>
    </a:solidFill>
    <a:ln>
      <a:noFill/>
    </a:ln>
  </c:spPr>
  <c:txPr>
    <a:bodyPr/>
    <a:lstStyle/>
    <a:p>
      <a:pPr>
        <a:defRPr>
          <a:latin typeface="+mn-lt"/>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1.93346E-7</cdr:x>
      <cdr:y>0</cdr:y>
    </cdr:from>
    <cdr:to>
      <cdr:x>0.12891</cdr:x>
      <cdr:y>0.0914</cdr:y>
    </cdr:to>
    <cdr:sp macro="" textlink="">
      <cdr:nvSpPr>
        <cdr:cNvPr id="2" name="TextBox 1"/>
        <cdr:cNvSpPr txBox="1"/>
      </cdr:nvSpPr>
      <cdr:spPr>
        <a:xfrm xmlns:a="http://schemas.openxmlformats.org/drawingml/2006/main">
          <a:off x="1" y="0"/>
          <a:ext cx="666750" cy="161925"/>
        </a:xfrm>
        <a:prstGeom xmlns:a="http://schemas.openxmlformats.org/drawingml/2006/main" prst="rect">
          <a:avLst/>
        </a:prstGeom>
      </cdr:spPr>
      <cdr:txBody>
        <a:bodyPr xmlns:a="http://schemas.openxmlformats.org/drawingml/2006/main" wrap="square" lIns="36000" tIns="0" rtlCol="0"/>
        <a:lstStyle xmlns:a="http://schemas.openxmlformats.org/drawingml/2006/main"/>
        <a:p xmlns:a="http://schemas.openxmlformats.org/drawingml/2006/main">
          <a:r>
            <a:rPr lang="en-GB" sz="1000" b="1"/>
            <a:t>Percent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D5PZWENCX5VS-172818178-31256</_dlc_DocId>
    <_dlc_DocIdUrl xmlns="39b8a52d-d8b9-47ff-a8c3-c8931ddf8d60">
      <Url>https://share.sp.ons.statistics.gov.uk/sites/MTH/Cen/_layouts/15/DocIdRedir.aspx?ID=D5PZWENCX5VS-172818178-31256</Url>
      <Description>D5PZWENCX5VS-172818178-31256</Description>
    </_dlc_DocIdUrl>
  </documentManagement>
</p:properties>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Props1.xml><?xml version="1.0" encoding="utf-8"?>
<ds:datastoreItem xmlns:ds="http://schemas.openxmlformats.org/officeDocument/2006/customXml" ds:itemID="{F84E2BCA-A902-40D3-9437-278B508EE88F}">
  <ds:schemaRefs>
    <ds:schemaRef ds:uri="http://schemas.microsoft.com/office/2006/metadata/customXsn"/>
  </ds:schemaRefs>
</ds:datastoreItem>
</file>

<file path=customXml/itemProps2.xml><?xml version="1.0" encoding="utf-8"?>
<ds:datastoreItem xmlns:ds="http://schemas.openxmlformats.org/officeDocument/2006/customXml" ds:itemID="{D7342447-0760-451D-9D68-37FF204324EC}">
  <ds:schemaRefs>
    <ds:schemaRef ds:uri="Microsoft.SharePoint.Taxonomy.ContentTypeSync"/>
  </ds:schemaRefs>
</ds:datastoreItem>
</file>

<file path=customXml/itemProps3.xml><?xml version="1.0" encoding="utf-8"?>
<ds:datastoreItem xmlns:ds="http://schemas.openxmlformats.org/officeDocument/2006/customXml" ds:itemID="{58353B5B-2511-4BB5-9931-E94AD1B89614}">
  <ds:schemaRefs>
    <ds:schemaRef ds:uri="http://schemas.microsoft.com/sharepoint/events"/>
  </ds:schemaRefs>
</ds:datastoreItem>
</file>

<file path=customXml/itemProps4.xml><?xml version="1.0" encoding="utf-8"?>
<ds:datastoreItem xmlns:ds="http://schemas.openxmlformats.org/officeDocument/2006/customXml" ds:itemID="{E68A57CE-854A-4349-A721-77149377D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5B80BD-FAE3-49D9-97FA-48F03C4D1860}">
  <ds:schemaRefs>
    <ds:schemaRef ds:uri="http://schemas.microsoft.com/sharepoint/v3/contenttype/forms"/>
  </ds:schemaRefs>
</ds:datastoreItem>
</file>

<file path=customXml/itemProps6.xml><?xml version="1.0" encoding="utf-8"?>
<ds:datastoreItem xmlns:ds="http://schemas.openxmlformats.org/officeDocument/2006/customXml" ds:itemID="{75F663E5-1491-4176-80FA-9F52EB5B0F35}">
  <ds:schemaRefs>
    <ds:schemaRef ds:uri="http://purl.org/dc/elements/1.1/"/>
    <ds:schemaRef ds:uri="http://schemas.microsoft.com/office/2006/metadata/properties"/>
    <ds:schemaRef ds:uri="e14115de-03ae-49b5-af01-31035404c456"/>
    <ds:schemaRef ds:uri="f8cc70c5-6df4-4163-8f93-1fe30c314df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b8a52d-d8b9-47ff-a8c3-c8931ddf8d60"/>
    <ds:schemaRef ds:uri="http://www.w3.org/XML/1998/namespace"/>
    <ds:schemaRef ds:uri="http://purl.org/dc/dcmitype/"/>
  </ds:schemaRefs>
</ds:datastoreItem>
</file>

<file path=customXml/itemProps7.xml><?xml version="1.0" encoding="utf-8"?>
<ds:datastoreItem xmlns:ds="http://schemas.openxmlformats.org/officeDocument/2006/customXml" ds:itemID="{9DE8D5B6-E6B8-40A0-927B-FCF0A1D9FE15}">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41</Pages>
  <Words>15950</Words>
  <Characters>90917</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Leather, Fern</dc:creator>
  <cp:keywords/>
  <dc:description/>
  <cp:lastModifiedBy>Leather, Fern</cp:lastModifiedBy>
  <cp:revision>36</cp:revision>
  <dcterms:created xsi:type="dcterms:W3CDTF">2019-11-05T11:51:00Z</dcterms:created>
  <dcterms:modified xsi:type="dcterms:W3CDTF">2020-06-03T08:21:00Z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d87e7d0f-6d77-4c12-8f4e-c89f826e1569</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